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F2109" w14:textId="77777777" w:rsidR="00612E93" w:rsidRPr="00E35DC5" w:rsidRDefault="00612E93" w:rsidP="00612E93">
      <w:pPr>
        <w:pStyle w:val="Heading2"/>
        <w:jc w:val="right"/>
        <w:rPr>
          <w:rFonts w:eastAsia="Calibri"/>
          <w:color w:val="4F81BD" w:themeColor="accent1"/>
          <w:sz w:val="72"/>
          <w:szCs w:val="72"/>
        </w:rPr>
      </w:pPr>
      <w:bookmarkStart w:id="0" w:name="_Toc518585387"/>
      <w:bookmarkStart w:id="1" w:name="_Toc518650884"/>
      <w:bookmarkStart w:id="2" w:name="_Toc518740042"/>
      <w:bookmarkStart w:id="3" w:name="_GoBack"/>
      <w:bookmarkEnd w:id="3"/>
      <w:r w:rsidRPr="00E35DC5">
        <w:rPr>
          <w:rFonts w:ascii="Calibri" w:eastAsia="Calibri" w:hAnsi="Calibri" w:cs="Calibri"/>
          <w:iCs w:val="0"/>
          <w:color w:val="4F81BD" w:themeColor="accent1"/>
          <w:sz w:val="72"/>
          <w:szCs w:val="72"/>
        </w:rPr>
        <w:t>Evaluation</w:t>
      </w:r>
      <w:r w:rsidRPr="00E35DC5">
        <w:rPr>
          <w:rFonts w:ascii="Calibri" w:eastAsia="Calibri" w:hAnsi="Calibri" w:cs="Calibri"/>
          <w:color w:val="4F81BD" w:themeColor="accent1"/>
          <w:sz w:val="72"/>
          <w:szCs w:val="72"/>
        </w:rPr>
        <w:t xml:space="preserve"> of Boomlift Carried Environmental Enclosure (BCEE)</w:t>
      </w:r>
      <w:bookmarkEnd w:id="0"/>
      <w:bookmarkEnd w:id="1"/>
      <w:bookmarkEnd w:id="2"/>
    </w:p>
    <w:p w14:paraId="3B8335A7" w14:textId="77777777" w:rsidR="00612E93" w:rsidRPr="00227708" w:rsidRDefault="00612E93" w:rsidP="00612E93">
      <w:pPr>
        <w:rPr>
          <w:rFonts w:eastAsia="Calibri"/>
          <w:sz w:val="20"/>
        </w:rPr>
      </w:pPr>
    </w:p>
    <w:p w14:paraId="33AE2A59" w14:textId="77777777" w:rsidR="00612E93" w:rsidRPr="009C2B96" w:rsidRDefault="00612E93" w:rsidP="00612E93">
      <w:pPr>
        <w:jc w:val="right"/>
        <w:rPr>
          <w:rFonts w:eastAsia="Calibri"/>
          <w:b/>
          <w:szCs w:val="24"/>
        </w:rPr>
      </w:pPr>
      <w:r w:rsidRPr="009C2B96">
        <w:rPr>
          <w:b/>
          <w:szCs w:val="24"/>
        </w:rPr>
        <w:t xml:space="preserve">Subcontract Number:  </w:t>
      </w:r>
      <w:r w:rsidRPr="009C2B96">
        <w:rPr>
          <w:rFonts w:eastAsia="Calibri"/>
          <w:b/>
          <w:szCs w:val="24"/>
        </w:rPr>
        <w:t>2016-429</w:t>
      </w:r>
    </w:p>
    <w:p w14:paraId="3B9B7AA3" w14:textId="77777777" w:rsidR="00612E93" w:rsidRDefault="00612E93" w:rsidP="00612E93">
      <w:pPr>
        <w:rPr>
          <w:rFonts w:eastAsia="Calibri"/>
          <w:sz w:val="44"/>
          <w:szCs w:val="72"/>
        </w:rPr>
      </w:pPr>
    </w:p>
    <w:p w14:paraId="56BCA50B" w14:textId="77777777" w:rsidR="00612E93" w:rsidRDefault="00612E93" w:rsidP="00612E93">
      <w:pPr>
        <w:rPr>
          <w:rFonts w:eastAsia="Calibri"/>
          <w:sz w:val="44"/>
          <w:szCs w:val="72"/>
        </w:rPr>
      </w:pPr>
    </w:p>
    <w:p w14:paraId="1E146B11" w14:textId="77777777" w:rsidR="00612E93" w:rsidRDefault="00612E93" w:rsidP="00612E93">
      <w:pPr>
        <w:jc w:val="center"/>
        <w:rPr>
          <w:rFonts w:eastAsia="Calibri"/>
          <w:sz w:val="16"/>
          <w:szCs w:val="16"/>
        </w:rPr>
      </w:pPr>
    </w:p>
    <w:p w14:paraId="105C3D60" w14:textId="77777777" w:rsidR="00612E93" w:rsidRDefault="00612E93" w:rsidP="00612E93">
      <w:pPr>
        <w:jc w:val="center"/>
        <w:rPr>
          <w:rFonts w:eastAsia="Calibri"/>
          <w:sz w:val="16"/>
          <w:szCs w:val="16"/>
        </w:rPr>
      </w:pPr>
    </w:p>
    <w:p w14:paraId="3DAB4951" w14:textId="77777777" w:rsidR="00612E93" w:rsidRDefault="00612E93" w:rsidP="00612E93">
      <w:pPr>
        <w:jc w:val="center"/>
        <w:rPr>
          <w:rFonts w:eastAsia="Calibri"/>
          <w:sz w:val="16"/>
          <w:szCs w:val="16"/>
        </w:rPr>
      </w:pPr>
    </w:p>
    <w:p w14:paraId="6F28802A" w14:textId="77777777" w:rsidR="00612E93" w:rsidRDefault="00612E93" w:rsidP="00612E93">
      <w:pPr>
        <w:jc w:val="center"/>
        <w:rPr>
          <w:rFonts w:eastAsia="Calibri"/>
          <w:sz w:val="16"/>
          <w:szCs w:val="16"/>
        </w:rPr>
      </w:pPr>
    </w:p>
    <w:p w14:paraId="7FC9BFFE" w14:textId="77777777" w:rsidR="00612E93" w:rsidRDefault="00612E93" w:rsidP="00612E93">
      <w:pPr>
        <w:jc w:val="center"/>
        <w:rPr>
          <w:rFonts w:eastAsia="Calibri"/>
          <w:sz w:val="16"/>
          <w:szCs w:val="16"/>
        </w:rPr>
      </w:pPr>
    </w:p>
    <w:p w14:paraId="79D77379" w14:textId="77777777" w:rsidR="00612E93" w:rsidRDefault="00612E93" w:rsidP="00612E93">
      <w:pPr>
        <w:jc w:val="center"/>
        <w:rPr>
          <w:rFonts w:eastAsia="Calibri"/>
          <w:sz w:val="16"/>
          <w:szCs w:val="16"/>
        </w:rPr>
      </w:pPr>
    </w:p>
    <w:p w14:paraId="5975E111" w14:textId="77777777" w:rsidR="00612E93" w:rsidRDefault="00612E93" w:rsidP="00612E93">
      <w:pPr>
        <w:jc w:val="center"/>
        <w:rPr>
          <w:rFonts w:eastAsia="Calibri"/>
          <w:sz w:val="16"/>
          <w:szCs w:val="16"/>
        </w:rPr>
      </w:pPr>
    </w:p>
    <w:p w14:paraId="1A48299C" w14:textId="77777777" w:rsidR="00612E93" w:rsidRDefault="00612E93" w:rsidP="00612E93">
      <w:pPr>
        <w:jc w:val="center"/>
        <w:rPr>
          <w:rFonts w:eastAsia="Calibri"/>
          <w:sz w:val="16"/>
          <w:szCs w:val="16"/>
        </w:rPr>
      </w:pPr>
    </w:p>
    <w:p w14:paraId="5D7116BE" w14:textId="77777777" w:rsidR="00612E93" w:rsidRDefault="00612E93" w:rsidP="00612E93">
      <w:pPr>
        <w:jc w:val="center"/>
        <w:rPr>
          <w:rFonts w:eastAsia="Calibri"/>
          <w:sz w:val="16"/>
          <w:szCs w:val="16"/>
        </w:rPr>
      </w:pPr>
    </w:p>
    <w:p w14:paraId="56826564" w14:textId="77777777" w:rsidR="00612E93" w:rsidRDefault="00612E93" w:rsidP="00612E93">
      <w:pPr>
        <w:jc w:val="center"/>
        <w:rPr>
          <w:rFonts w:eastAsia="Calibri"/>
          <w:sz w:val="16"/>
          <w:szCs w:val="16"/>
        </w:rPr>
      </w:pPr>
    </w:p>
    <w:p w14:paraId="63789C85" w14:textId="77777777" w:rsidR="00612E93" w:rsidRDefault="00612E93" w:rsidP="00612E93">
      <w:pPr>
        <w:jc w:val="center"/>
        <w:rPr>
          <w:rFonts w:eastAsia="Calibri"/>
          <w:sz w:val="16"/>
          <w:szCs w:val="16"/>
        </w:rPr>
      </w:pPr>
    </w:p>
    <w:p w14:paraId="25198970" w14:textId="77777777" w:rsidR="00612E93" w:rsidRDefault="00612E93" w:rsidP="00612E93">
      <w:pPr>
        <w:jc w:val="center"/>
        <w:rPr>
          <w:rFonts w:eastAsia="Calibri"/>
          <w:sz w:val="16"/>
          <w:szCs w:val="16"/>
        </w:rPr>
      </w:pPr>
    </w:p>
    <w:p w14:paraId="5FBA4F79" w14:textId="77777777" w:rsidR="00612E93" w:rsidRDefault="00612E93" w:rsidP="00612E93">
      <w:pPr>
        <w:jc w:val="center"/>
        <w:rPr>
          <w:rFonts w:eastAsia="Calibri"/>
          <w:sz w:val="16"/>
          <w:szCs w:val="16"/>
        </w:rPr>
      </w:pPr>
    </w:p>
    <w:p w14:paraId="0987C13B" w14:textId="77777777" w:rsidR="00612E93" w:rsidRDefault="00612E93" w:rsidP="00612E93">
      <w:pPr>
        <w:jc w:val="center"/>
        <w:rPr>
          <w:rFonts w:eastAsia="Calibri"/>
          <w:sz w:val="16"/>
          <w:szCs w:val="16"/>
        </w:rPr>
      </w:pPr>
    </w:p>
    <w:p w14:paraId="380CB9F8" w14:textId="77777777" w:rsidR="00612E93" w:rsidRDefault="00612E93" w:rsidP="00612E93">
      <w:pPr>
        <w:jc w:val="center"/>
        <w:rPr>
          <w:rFonts w:eastAsia="Calibri"/>
          <w:sz w:val="16"/>
          <w:szCs w:val="16"/>
        </w:rPr>
      </w:pPr>
    </w:p>
    <w:p w14:paraId="5B472826" w14:textId="77777777" w:rsidR="00612E93" w:rsidRDefault="00612E93" w:rsidP="00612E93">
      <w:pPr>
        <w:jc w:val="center"/>
        <w:rPr>
          <w:rFonts w:eastAsia="Calibri"/>
          <w:sz w:val="16"/>
          <w:szCs w:val="16"/>
        </w:rPr>
      </w:pPr>
    </w:p>
    <w:p w14:paraId="53DC1777" w14:textId="77777777" w:rsidR="00612E93" w:rsidRDefault="00612E93" w:rsidP="00612E93">
      <w:pPr>
        <w:jc w:val="center"/>
        <w:rPr>
          <w:rFonts w:eastAsia="Calibri"/>
          <w:sz w:val="16"/>
          <w:szCs w:val="16"/>
        </w:rPr>
      </w:pPr>
    </w:p>
    <w:p w14:paraId="3D7D0C05" w14:textId="77777777" w:rsidR="00612E93" w:rsidRDefault="00612E93" w:rsidP="00612E93">
      <w:pPr>
        <w:jc w:val="center"/>
        <w:rPr>
          <w:rFonts w:eastAsia="Calibri"/>
          <w:sz w:val="16"/>
          <w:szCs w:val="16"/>
        </w:rPr>
      </w:pPr>
    </w:p>
    <w:p w14:paraId="0142E2DA" w14:textId="77777777" w:rsidR="00612E93" w:rsidRDefault="00612E93" w:rsidP="00612E93">
      <w:pPr>
        <w:jc w:val="center"/>
        <w:rPr>
          <w:rFonts w:eastAsia="Calibri"/>
          <w:sz w:val="16"/>
          <w:szCs w:val="16"/>
        </w:rPr>
      </w:pPr>
      <w:r w:rsidRPr="00F74B8E">
        <w:rPr>
          <w:rFonts w:eastAsia="Calibri"/>
          <w:noProof/>
          <w:sz w:val="16"/>
          <w:szCs w:val="16"/>
        </w:rPr>
        <mc:AlternateContent>
          <mc:Choice Requires="wps">
            <w:drawing>
              <wp:anchor distT="91440" distB="91440" distL="114300" distR="114300" simplePos="0" relativeHeight="251667968" behindDoc="0" locked="0" layoutInCell="1" allowOverlap="1" wp14:anchorId="62DE1F1B" wp14:editId="7E5C293E">
                <wp:simplePos x="0" y="0"/>
                <wp:positionH relativeFrom="margin">
                  <wp:align>center</wp:align>
                </wp:positionH>
                <wp:positionV relativeFrom="paragraph">
                  <wp:posOffset>295910</wp:posOffset>
                </wp:positionV>
                <wp:extent cx="3474720" cy="1403985"/>
                <wp:effectExtent l="0" t="0" r="0" b="508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30A9CB0" w14:textId="77777777" w:rsidR="001F55F1" w:rsidRDefault="001F55F1" w:rsidP="00612E93">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 Approved for Public Release.  Distribution is unlimited. Category B Data – Government Purpose Rights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2DE1F1B" id="_x0000_t202" coordsize="21600,21600" o:spt="202" path="m,l,21600r21600,l21600,xe">
                <v:stroke joinstyle="miter"/>
                <v:path gradientshapeok="t" o:connecttype="rect"/>
              </v:shapetype>
              <v:shape id="Text Box 2" o:spid="_x0000_s1026" type="#_x0000_t202" style="position:absolute;left:0;text-align:left;margin-left:0;margin-top:23.3pt;width:273.6pt;height:110.55pt;z-index:25166796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" filled="f" stroked="f">
                <v:textbox style="mso-fit-shape-to-text:t">
                  <w:txbxContent>
                    <w:p w14:paraId="130A9CB0" w14:textId="77777777" w:rsidR="001F55F1" w:rsidRDefault="001F55F1" w:rsidP="00612E93">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 Approved for Public Release.  Distribution is unlimited. Category B Data – Government Purpose Rights</w:t>
                      </w:r>
                    </w:p>
                  </w:txbxContent>
                </v:textbox>
                <w10:wrap type="topAndBottom" anchorx="margin"/>
              </v:shape>
            </w:pict>
          </mc:Fallback>
        </mc:AlternateContent>
      </w:r>
    </w:p>
    <w:p w14:paraId="7E058029" w14:textId="77777777" w:rsidR="00612E93" w:rsidRPr="009C2B96" w:rsidRDefault="00612E93" w:rsidP="00612E93">
      <w:pPr>
        <w:jc w:val="center"/>
        <w:rPr>
          <w:rFonts w:eastAsia="Calibri"/>
          <w:b/>
          <w:iCs/>
          <w:sz w:val="16"/>
          <w:szCs w:val="16"/>
        </w:rPr>
      </w:pPr>
    </w:p>
    <w:p w14:paraId="3412A33A" w14:textId="77777777" w:rsidR="00612E93" w:rsidRPr="00227708" w:rsidRDefault="00612E93" w:rsidP="00612E93">
      <w:pPr>
        <w:rPr>
          <w:sz w:val="20"/>
        </w:rPr>
      </w:pPr>
    </w:p>
    <w:p w14:paraId="4A0CB087" w14:textId="77777777" w:rsidR="00612E93" w:rsidRDefault="00612E93" w:rsidP="00612E93">
      <w:pPr>
        <w:rPr>
          <w:b/>
          <w:sz w:val="28"/>
          <w:szCs w:val="28"/>
        </w:rPr>
      </w:pPr>
    </w:p>
    <w:p w14:paraId="63DCF751" w14:textId="77777777" w:rsidR="00612E93" w:rsidRDefault="00612E93" w:rsidP="00612E93">
      <w:pPr>
        <w:rPr>
          <w:b/>
          <w:sz w:val="28"/>
          <w:szCs w:val="28"/>
        </w:rPr>
      </w:pPr>
    </w:p>
    <w:p w14:paraId="2F08DB2F" w14:textId="77777777" w:rsidR="00612E93" w:rsidRDefault="00612E93" w:rsidP="00612E93">
      <w:pPr>
        <w:rPr>
          <w:b/>
          <w:sz w:val="28"/>
          <w:szCs w:val="28"/>
        </w:rPr>
      </w:pPr>
    </w:p>
    <w:p w14:paraId="01CD5E1D" w14:textId="77777777" w:rsidR="00612E93" w:rsidRDefault="00612E93" w:rsidP="00612E93">
      <w:pPr>
        <w:rPr>
          <w:b/>
          <w:sz w:val="28"/>
          <w:szCs w:val="28"/>
        </w:rPr>
      </w:pPr>
    </w:p>
    <w:p w14:paraId="3EA02F50" w14:textId="77777777" w:rsidR="00612E93" w:rsidRDefault="00612E93" w:rsidP="00612E93">
      <w:pPr>
        <w:rPr>
          <w:b/>
          <w:sz w:val="28"/>
          <w:szCs w:val="28"/>
        </w:rPr>
      </w:pPr>
    </w:p>
    <w:p w14:paraId="2243F36C" w14:textId="77777777" w:rsidR="00612E93" w:rsidRDefault="00612E93" w:rsidP="00612E93">
      <w:pPr>
        <w:rPr>
          <w:b/>
          <w:sz w:val="28"/>
          <w:szCs w:val="28"/>
        </w:rPr>
      </w:pPr>
    </w:p>
    <w:p w14:paraId="23DE3B2C" w14:textId="77777777" w:rsidR="00612E93" w:rsidRPr="009C2B96" w:rsidRDefault="00612E93" w:rsidP="00612E93">
      <w:pPr>
        <w:rPr>
          <w:b/>
          <w:sz w:val="28"/>
          <w:szCs w:val="28"/>
        </w:rPr>
      </w:pPr>
      <w:r w:rsidRPr="009C2B96">
        <w:rPr>
          <w:b/>
          <w:sz w:val="28"/>
          <w:szCs w:val="28"/>
        </w:rPr>
        <w:t xml:space="preserve">Executive Summary </w:t>
      </w:r>
    </w:p>
    <w:p w14:paraId="1F90BEA9" w14:textId="77777777" w:rsidR="00612E93" w:rsidRDefault="001F55F1" w:rsidP="00612E93">
      <w:pPr>
        <w:rPr>
          <w:szCs w:val="32"/>
        </w:rPr>
      </w:pPr>
      <w:r w:rsidRPr="00227708">
        <w:rPr>
          <w:szCs w:val="32"/>
        </w:rPr>
        <w:t>The NSRP Environmental and Surface Preparation and Coatings Panels endorsed this project</w:t>
      </w:r>
      <w:r w:rsidR="00612E93" w:rsidRPr="00227708">
        <w:rPr>
          <w:szCs w:val="32"/>
        </w:rPr>
        <w:t xml:space="preserve">. </w:t>
      </w:r>
    </w:p>
    <w:p w14:paraId="0EEF0B4D" w14:textId="77777777" w:rsidR="00612E93" w:rsidRPr="00227708" w:rsidRDefault="00612E93" w:rsidP="00612E93">
      <w:pPr>
        <w:rPr>
          <w:szCs w:val="32"/>
        </w:rPr>
      </w:pPr>
      <w:r>
        <w:rPr>
          <w:szCs w:val="32"/>
        </w:rPr>
        <w:t xml:space="preserve">Airless spray paint remains the most common and most effective application technology for large surface coatings in shipyards. </w:t>
      </w:r>
      <w:r w:rsidR="001F55F1">
        <w:rPr>
          <w:szCs w:val="32"/>
        </w:rPr>
        <w:t>However,</w:t>
      </w:r>
      <w:r>
        <w:rPr>
          <w:szCs w:val="32"/>
        </w:rPr>
        <w:t xml:space="preserve"> airless spray painting generates unacceptable levels of paint overspray. Overspray, as fugitive particles landing about the shipyard and parking lots is an undesirable irritant and expense. In addition, anti-fouling overspray can find its way through direct deposition or through run-off, into the surface waters adjacent to the shipyard. </w:t>
      </w:r>
      <w:r w:rsidRPr="00227708">
        <w:rPr>
          <w:szCs w:val="32"/>
        </w:rPr>
        <w:t xml:space="preserve">  </w:t>
      </w:r>
    </w:p>
    <w:p w14:paraId="03913B67" w14:textId="77777777" w:rsidR="00612E93" w:rsidRPr="00227708" w:rsidRDefault="00612E93" w:rsidP="00612E93">
      <w:pPr>
        <w:rPr>
          <w:szCs w:val="32"/>
        </w:rPr>
      </w:pPr>
      <w:r w:rsidRPr="00227708">
        <w:rPr>
          <w:szCs w:val="32"/>
        </w:rPr>
        <w:t xml:space="preserve">The Boomlift Carried Environmental Enclosure (BCEE) is an advanced </w:t>
      </w:r>
      <w:r w:rsidR="001F55F1" w:rsidRPr="00227708">
        <w:rPr>
          <w:szCs w:val="32"/>
        </w:rPr>
        <w:t>lightweight</w:t>
      </w:r>
      <w:r w:rsidRPr="00227708">
        <w:rPr>
          <w:szCs w:val="32"/>
        </w:rPr>
        <w:t xml:space="preserve"> boomlift-carried paint overspray capture system.  It is the result of many iterations of similar devices that have been designed over the years but never implemented by the industry.  </w:t>
      </w:r>
    </w:p>
    <w:p w14:paraId="75A09B42" w14:textId="77777777" w:rsidR="00FB7B11" w:rsidRPr="00227708" w:rsidRDefault="00FB7B11" w:rsidP="00FB7B11">
      <w:pPr>
        <w:rPr>
          <w:szCs w:val="32"/>
        </w:rPr>
      </w:pPr>
      <w:r w:rsidRPr="00227708">
        <w:rPr>
          <w:szCs w:val="32"/>
        </w:rPr>
        <w:t xml:space="preserve">The project team built, delivered and conducted shipyard trials with two units.  </w:t>
      </w:r>
      <w:r>
        <w:rPr>
          <w:szCs w:val="32"/>
        </w:rPr>
        <w:t>T</w:t>
      </w:r>
      <w:r w:rsidRPr="00227708">
        <w:rPr>
          <w:szCs w:val="32"/>
        </w:rPr>
        <w:t>he first unit</w:t>
      </w:r>
      <w:r>
        <w:rPr>
          <w:szCs w:val="32"/>
        </w:rPr>
        <w:t xml:space="preserve"> underwent </w:t>
      </w:r>
      <w:r w:rsidR="001F55F1" w:rsidRPr="00227708">
        <w:rPr>
          <w:szCs w:val="32"/>
        </w:rPr>
        <w:t>beta</w:t>
      </w:r>
      <w:r w:rsidR="001F55F1">
        <w:rPr>
          <w:szCs w:val="32"/>
        </w:rPr>
        <w:t xml:space="preserve"> testing</w:t>
      </w:r>
      <w:r w:rsidRPr="00227708">
        <w:rPr>
          <w:szCs w:val="32"/>
        </w:rPr>
        <w:t xml:space="preserve"> at BAE Systems</w:t>
      </w:r>
      <w:r>
        <w:rPr>
          <w:szCs w:val="32"/>
        </w:rPr>
        <w:t xml:space="preserve"> Jacksonville Ship Repair (JSR)</w:t>
      </w:r>
      <w:r w:rsidRPr="00227708">
        <w:rPr>
          <w:szCs w:val="32"/>
        </w:rPr>
        <w:t xml:space="preserve">.  Engineering and field test were run and evaluated.  Multiple airless spray operations were conducted on ships in dock.  Feedback from the beta testing was built into Unit 2. </w:t>
      </w:r>
    </w:p>
    <w:p w14:paraId="2D711FB3" w14:textId="77777777" w:rsidR="00FB7B11" w:rsidRPr="00227708" w:rsidRDefault="00FB7B11" w:rsidP="00FB7B11">
      <w:pPr>
        <w:rPr>
          <w:szCs w:val="32"/>
        </w:rPr>
      </w:pPr>
      <w:r w:rsidRPr="00227708">
        <w:rPr>
          <w:szCs w:val="32"/>
        </w:rPr>
        <w:t xml:space="preserve">Unit 2 included a training module that allows the operator to practice maintaining the proper standoff distance without the BCEE in the hi-reach.  This feature proved beneficial in getting new operators acclimated to the process. </w:t>
      </w:r>
    </w:p>
    <w:p w14:paraId="67D9DF15" w14:textId="77777777" w:rsidR="00FB7B11" w:rsidRPr="00227708" w:rsidRDefault="00FB7B11" w:rsidP="00FB7B11">
      <w:pPr>
        <w:rPr>
          <w:szCs w:val="32"/>
        </w:rPr>
      </w:pPr>
      <w:r>
        <w:rPr>
          <w:szCs w:val="32"/>
        </w:rPr>
        <w:t xml:space="preserve">Over the last 4 </w:t>
      </w:r>
      <w:r w:rsidR="001F55F1">
        <w:rPr>
          <w:szCs w:val="32"/>
        </w:rPr>
        <w:t>months,</w:t>
      </w:r>
      <w:r>
        <w:rPr>
          <w:szCs w:val="32"/>
        </w:rPr>
        <w:t xml:space="preserve"> s</w:t>
      </w:r>
      <w:r w:rsidRPr="00227708">
        <w:rPr>
          <w:szCs w:val="32"/>
        </w:rPr>
        <w:t>uccessful shipyard trials were accomplished</w:t>
      </w:r>
      <w:r>
        <w:rPr>
          <w:szCs w:val="32"/>
        </w:rPr>
        <w:t xml:space="preserve"> with Unit 1</w:t>
      </w:r>
      <w:r w:rsidRPr="00227708">
        <w:rPr>
          <w:szCs w:val="32"/>
        </w:rPr>
        <w:t xml:space="preserve"> in BAE Systems </w:t>
      </w:r>
      <w:r>
        <w:rPr>
          <w:szCs w:val="32"/>
        </w:rPr>
        <w:t>(JSR)</w:t>
      </w:r>
      <w:r w:rsidR="00D10649">
        <w:rPr>
          <w:szCs w:val="32"/>
        </w:rPr>
        <w:t xml:space="preserve"> (Jacksonville FL) </w:t>
      </w:r>
      <w:r>
        <w:rPr>
          <w:szCs w:val="32"/>
        </w:rPr>
        <w:t>and unit 2 at GD-</w:t>
      </w:r>
      <w:r w:rsidRPr="00227708">
        <w:rPr>
          <w:szCs w:val="32"/>
        </w:rPr>
        <w:t xml:space="preserve">NASSCO </w:t>
      </w:r>
      <w:r>
        <w:rPr>
          <w:szCs w:val="32"/>
        </w:rPr>
        <w:t>(</w:t>
      </w:r>
      <w:r w:rsidRPr="00227708">
        <w:rPr>
          <w:szCs w:val="32"/>
        </w:rPr>
        <w:t>San Diego</w:t>
      </w:r>
      <w:r>
        <w:rPr>
          <w:szCs w:val="32"/>
        </w:rPr>
        <w:t>, CA) and GD-BIW (Bath, ME).</w:t>
      </w:r>
    </w:p>
    <w:p w14:paraId="2C50064A" w14:textId="77777777" w:rsidR="00FB7B11" w:rsidRDefault="00FB7B11" w:rsidP="00FB7B11">
      <w:pPr>
        <w:rPr>
          <w:szCs w:val="32"/>
        </w:rPr>
      </w:pPr>
      <w:r w:rsidRPr="00227708">
        <w:rPr>
          <w:szCs w:val="32"/>
        </w:rPr>
        <w:t>The project team train</w:t>
      </w:r>
      <w:r>
        <w:rPr>
          <w:szCs w:val="32"/>
        </w:rPr>
        <w:t>ed</w:t>
      </w:r>
      <w:r w:rsidRPr="00227708">
        <w:rPr>
          <w:szCs w:val="32"/>
        </w:rPr>
        <w:t xml:space="preserve"> employees on installation and operational procedures of the BCEE</w:t>
      </w:r>
      <w:r>
        <w:rPr>
          <w:szCs w:val="32"/>
        </w:rPr>
        <w:t xml:space="preserve">. The BCEE was deployed by </w:t>
      </w:r>
      <w:r w:rsidR="00407EF5">
        <w:rPr>
          <w:szCs w:val="32"/>
        </w:rPr>
        <w:t>boomlift</w:t>
      </w:r>
      <w:r>
        <w:rPr>
          <w:szCs w:val="32"/>
        </w:rPr>
        <w:t xml:space="preserve"> to the hull/freeboards of ships in dry dock where production spray outs were accomplished. T</w:t>
      </w:r>
      <w:r w:rsidRPr="00227708">
        <w:rPr>
          <w:szCs w:val="32"/>
        </w:rPr>
        <w:t xml:space="preserve">ime study comparing </w:t>
      </w:r>
      <w:r w:rsidR="001F55F1" w:rsidRPr="00227708">
        <w:rPr>
          <w:szCs w:val="32"/>
        </w:rPr>
        <w:t>open-air</w:t>
      </w:r>
      <w:r w:rsidRPr="00227708">
        <w:rPr>
          <w:szCs w:val="32"/>
        </w:rPr>
        <w:t xml:space="preserve"> spray against the capture device</w:t>
      </w:r>
      <w:r>
        <w:rPr>
          <w:szCs w:val="32"/>
        </w:rPr>
        <w:t xml:space="preserve"> were accomplished when possible.  Typical airless spray times were compared against the BCEE application. .</w:t>
      </w:r>
      <w:r w:rsidRPr="00227708">
        <w:rPr>
          <w:szCs w:val="32"/>
        </w:rPr>
        <w:t xml:space="preserve">  </w:t>
      </w:r>
    </w:p>
    <w:p w14:paraId="150E20AC" w14:textId="77777777" w:rsidR="00FB7B11" w:rsidRPr="00227708" w:rsidRDefault="00FB7B11" w:rsidP="00FB7B11">
      <w:pPr>
        <w:rPr>
          <w:szCs w:val="32"/>
        </w:rPr>
      </w:pPr>
      <w:r>
        <w:rPr>
          <w:szCs w:val="32"/>
        </w:rPr>
        <w:t>C</w:t>
      </w:r>
      <w:r w:rsidRPr="00227708">
        <w:rPr>
          <w:szCs w:val="32"/>
        </w:rPr>
        <w:t>ost evaluation of the BCEE vs containment costs</w:t>
      </w:r>
      <w:r>
        <w:rPr>
          <w:szCs w:val="32"/>
        </w:rPr>
        <w:t xml:space="preserve"> are site </w:t>
      </w:r>
      <w:r w:rsidR="00D10649">
        <w:rPr>
          <w:szCs w:val="32"/>
        </w:rPr>
        <w:t>specific</w:t>
      </w:r>
      <w:r w:rsidR="006C2ED6">
        <w:rPr>
          <w:szCs w:val="32"/>
        </w:rPr>
        <w:t xml:space="preserve">. It will require a yard to compare their containment cost by size and location in their yard against a 30% increase in airless spray time and the cost of the BCEE to develop a site specific </w:t>
      </w:r>
      <w:r w:rsidRPr="00227708">
        <w:rPr>
          <w:szCs w:val="32"/>
        </w:rPr>
        <w:t>ROI</w:t>
      </w:r>
      <w:r w:rsidR="006C2ED6">
        <w:rPr>
          <w:szCs w:val="32"/>
        </w:rPr>
        <w:t xml:space="preserve">. </w:t>
      </w:r>
      <w:r w:rsidRPr="00227708">
        <w:rPr>
          <w:szCs w:val="32"/>
        </w:rPr>
        <w:t xml:space="preserve"> </w:t>
      </w:r>
    </w:p>
    <w:p w14:paraId="5A082D84" w14:textId="77777777" w:rsidR="00612E93" w:rsidRPr="00227708" w:rsidRDefault="00612E93" w:rsidP="00612E93">
      <w:pPr>
        <w:rPr>
          <w:szCs w:val="32"/>
          <w:u w:val="single"/>
        </w:rPr>
      </w:pPr>
    </w:p>
    <w:p w14:paraId="06C7024A" w14:textId="77777777" w:rsidR="00612E93" w:rsidRDefault="00612E93" w:rsidP="00612E93">
      <w:pPr>
        <w:rPr>
          <w:szCs w:val="32"/>
          <w:u w:val="single"/>
        </w:rPr>
      </w:pPr>
    </w:p>
    <w:p w14:paraId="1BAF827D" w14:textId="77777777" w:rsidR="00612E93" w:rsidRDefault="00612E93" w:rsidP="00612E93">
      <w:pPr>
        <w:rPr>
          <w:szCs w:val="32"/>
          <w:u w:val="single"/>
        </w:rPr>
      </w:pPr>
    </w:p>
    <w:p w14:paraId="372DB254" w14:textId="77777777" w:rsidR="00612E93" w:rsidRDefault="00612E93" w:rsidP="00612E93">
      <w:pPr>
        <w:rPr>
          <w:szCs w:val="32"/>
          <w:u w:val="single"/>
        </w:rPr>
      </w:pPr>
    </w:p>
    <w:p w14:paraId="6F1F0DD7" w14:textId="77777777" w:rsidR="00612E93" w:rsidRDefault="00612E93" w:rsidP="00612E93">
      <w:pPr>
        <w:rPr>
          <w:szCs w:val="32"/>
          <w:u w:val="single"/>
        </w:rPr>
      </w:pPr>
    </w:p>
    <w:p w14:paraId="1562DC55" w14:textId="77777777" w:rsidR="00612E93" w:rsidRDefault="00612E93" w:rsidP="00612E93">
      <w:pPr>
        <w:rPr>
          <w:szCs w:val="32"/>
          <w:u w:val="single"/>
        </w:rPr>
      </w:pPr>
    </w:p>
    <w:p w14:paraId="0CAB59A9" w14:textId="77777777" w:rsidR="00612E93" w:rsidRDefault="00612E93" w:rsidP="00612E93">
      <w:pPr>
        <w:rPr>
          <w:szCs w:val="32"/>
          <w:u w:val="single"/>
        </w:rPr>
      </w:pPr>
    </w:p>
    <w:p w14:paraId="249B6563" w14:textId="77777777" w:rsidR="00612E93" w:rsidRDefault="00612E93" w:rsidP="00612E93">
      <w:pPr>
        <w:rPr>
          <w:szCs w:val="32"/>
          <w:u w:val="single"/>
        </w:rPr>
      </w:pPr>
    </w:p>
    <w:p w14:paraId="788D5B42" w14:textId="77777777" w:rsidR="00612E93" w:rsidRDefault="00612E93" w:rsidP="004537B7">
      <w:pPr>
        <w:pStyle w:val="Heading1"/>
        <w:rPr>
          <w:rFonts w:eastAsia="Calibri"/>
        </w:rPr>
      </w:pPr>
      <w:bookmarkStart w:id="4" w:name="_Toc518740043"/>
      <w:r>
        <w:rPr>
          <w:rFonts w:eastAsia="Calibri"/>
        </w:rPr>
        <w:t>Table of Contents</w:t>
      </w:r>
      <w:bookmarkEnd w:id="4"/>
    </w:p>
    <w:p w14:paraId="61F2DA13" w14:textId="77777777" w:rsidR="005D704C" w:rsidRDefault="005D704C">
      <w:pPr>
        <w:pStyle w:val="TOC2"/>
        <w:tabs>
          <w:tab w:val="right" w:leader="dot" w:pos="9350"/>
        </w:tabs>
        <w:rPr>
          <w:rFonts w:asciiTheme="minorHAnsi" w:eastAsiaTheme="minorEastAsia" w:hAnsiTheme="minorHAnsi" w:cstheme="minorBidi"/>
          <w:noProof/>
          <w:sz w:val="22"/>
          <w:szCs w:val="22"/>
        </w:rPr>
      </w:pPr>
      <w:r>
        <w:rPr>
          <w:szCs w:val="32"/>
        </w:rPr>
        <w:fldChar w:fldCharType="begin"/>
      </w:r>
      <w:r>
        <w:rPr>
          <w:szCs w:val="32"/>
        </w:rPr>
        <w:instrText xml:space="preserve"> TOC \o "1-2" \h \z \u </w:instrText>
      </w:r>
      <w:r>
        <w:rPr>
          <w:szCs w:val="32"/>
        </w:rPr>
        <w:fldChar w:fldCharType="separate"/>
      </w:r>
      <w:hyperlink w:anchor="_Toc518740042" w:history="1"/>
    </w:p>
    <w:p w14:paraId="3CA508B5"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43" w:history="1">
        <w:r w:rsidR="005D704C" w:rsidRPr="008A1983">
          <w:rPr>
            <w:rStyle w:val="Hyperlink"/>
            <w:rFonts w:eastAsia="Calibri"/>
            <w:noProof/>
          </w:rPr>
          <w:t>Table of Contents</w:t>
        </w:r>
        <w:r w:rsidR="005D704C">
          <w:rPr>
            <w:noProof/>
            <w:webHidden/>
          </w:rPr>
          <w:tab/>
        </w:r>
        <w:r w:rsidR="005D704C">
          <w:rPr>
            <w:noProof/>
            <w:webHidden/>
          </w:rPr>
          <w:fldChar w:fldCharType="begin"/>
        </w:r>
        <w:r w:rsidR="005D704C">
          <w:rPr>
            <w:noProof/>
            <w:webHidden/>
          </w:rPr>
          <w:instrText xml:space="preserve"> PAGEREF _Toc518740043 \h </w:instrText>
        </w:r>
        <w:r w:rsidR="005D704C">
          <w:rPr>
            <w:noProof/>
            <w:webHidden/>
          </w:rPr>
        </w:r>
        <w:r w:rsidR="005D704C">
          <w:rPr>
            <w:noProof/>
            <w:webHidden/>
          </w:rPr>
          <w:fldChar w:fldCharType="separate"/>
        </w:r>
        <w:r w:rsidR="005D704C">
          <w:rPr>
            <w:noProof/>
            <w:webHidden/>
          </w:rPr>
          <w:t>3</w:t>
        </w:r>
        <w:r w:rsidR="005D704C">
          <w:rPr>
            <w:noProof/>
            <w:webHidden/>
          </w:rPr>
          <w:fldChar w:fldCharType="end"/>
        </w:r>
      </w:hyperlink>
    </w:p>
    <w:p w14:paraId="224BE09F"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44" w:history="1">
        <w:r w:rsidR="005D704C" w:rsidRPr="008A1983">
          <w:rPr>
            <w:rStyle w:val="Hyperlink"/>
            <w:noProof/>
          </w:rPr>
          <w:t>List of Figures</w:t>
        </w:r>
        <w:r w:rsidR="005D704C">
          <w:rPr>
            <w:noProof/>
            <w:webHidden/>
          </w:rPr>
          <w:tab/>
        </w:r>
        <w:r w:rsidR="005D704C">
          <w:rPr>
            <w:noProof/>
            <w:webHidden/>
          </w:rPr>
          <w:fldChar w:fldCharType="begin"/>
        </w:r>
        <w:r w:rsidR="005D704C">
          <w:rPr>
            <w:noProof/>
            <w:webHidden/>
          </w:rPr>
          <w:instrText xml:space="preserve"> PAGEREF _Toc518740044 \h </w:instrText>
        </w:r>
        <w:r w:rsidR="005D704C">
          <w:rPr>
            <w:noProof/>
            <w:webHidden/>
          </w:rPr>
        </w:r>
        <w:r w:rsidR="005D704C">
          <w:rPr>
            <w:noProof/>
            <w:webHidden/>
          </w:rPr>
          <w:fldChar w:fldCharType="separate"/>
        </w:r>
        <w:r w:rsidR="005D704C">
          <w:rPr>
            <w:noProof/>
            <w:webHidden/>
          </w:rPr>
          <w:t>4</w:t>
        </w:r>
        <w:r w:rsidR="005D704C">
          <w:rPr>
            <w:noProof/>
            <w:webHidden/>
          </w:rPr>
          <w:fldChar w:fldCharType="end"/>
        </w:r>
      </w:hyperlink>
    </w:p>
    <w:p w14:paraId="53F4F792"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45" w:history="1">
        <w:r w:rsidR="005D704C" w:rsidRPr="008A1983">
          <w:rPr>
            <w:rStyle w:val="Hyperlink"/>
            <w:noProof/>
          </w:rPr>
          <w:t>Background</w:t>
        </w:r>
        <w:r w:rsidR="005D704C">
          <w:rPr>
            <w:noProof/>
            <w:webHidden/>
          </w:rPr>
          <w:tab/>
        </w:r>
        <w:r w:rsidR="005D704C">
          <w:rPr>
            <w:noProof/>
            <w:webHidden/>
          </w:rPr>
          <w:fldChar w:fldCharType="begin"/>
        </w:r>
        <w:r w:rsidR="005D704C">
          <w:rPr>
            <w:noProof/>
            <w:webHidden/>
          </w:rPr>
          <w:instrText xml:space="preserve"> PAGEREF _Toc518740045 \h </w:instrText>
        </w:r>
        <w:r w:rsidR="005D704C">
          <w:rPr>
            <w:noProof/>
            <w:webHidden/>
          </w:rPr>
        </w:r>
        <w:r w:rsidR="005D704C">
          <w:rPr>
            <w:noProof/>
            <w:webHidden/>
          </w:rPr>
          <w:fldChar w:fldCharType="separate"/>
        </w:r>
        <w:r w:rsidR="005D704C">
          <w:rPr>
            <w:noProof/>
            <w:webHidden/>
          </w:rPr>
          <w:t>5</w:t>
        </w:r>
        <w:r w:rsidR="005D704C">
          <w:rPr>
            <w:noProof/>
            <w:webHidden/>
          </w:rPr>
          <w:fldChar w:fldCharType="end"/>
        </w:r>
      </w:hyperlink>
    </w:p>
    <w:p w14:paraId="77CA84A3"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46" w:history="1">
        <w:r w:rsidR="005D704C" w:rsidRPr="008A1983">
          <w:rPr>
            <w:rStyle w:val="Hyperlink"/>
            <w:noProof/>
          </w:rPr>
          <w:t>Implemented Project Goals</w:t>
        </w:r>
        <w:r w:rsidR="005D704C">
          <w:rPr>
            <w:noProof/>
            <w:webHidden/>
          </w:rPr>
          <w:tab/>
        </w:r>
        <w:r w:rsidR="005D704C">
          <w:rPr>
            <w:noProof/>
            <w:webHidden/>
          </w:rPr>
          <w:fldChar w:fldCharType="begin"/>
        </w:r>
        <w:r w:rsidR="005D704C">
          <w:rPr>
            <w:noProof/>
            <w:webHidden/>
          </w:rPr>
          <w:instrText xml:space="preserve"> PAGEREF _Toc518740046 \h </w:instrText>
        </w:r>
        <w:r w:rsidR="005D704C">
          <w:rPr>
            <w:noProof/>
            <w:webHidden/>
          </w:rPr>
        </w:r>
        <w:r w:rsidR="005D704C">
          <w:rPr>
            <w:noProof/>
            <w:webHidden/>
          </w:rPr>
          <w:fldChar w:fldCharType="separate"/>
        </w:r>
        <w:r w:rsidR="005D704C">
          <w:rPr>
            <w:noProof/>
            <w:webHidden/>
          </w:rPr>
          <w:t>5</w:t>
        </w:r>
        <w:r w:rsidR="005D704C">
          <w:rPr>
            <w:noProof/>
            <w:webHidden/>
          </w:rPr>
          <w:fldChar w:fldCharType="end"/>
        </w:r>
      </w:hyperlink>
    </w:p>
    <w:p w14:paraId="2F4F50EF"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47" w:history="1">
        <w:r w:rsidR="005D704C" w:rsidRPr="008A1983">
          <w:rPr>
            <w:rStyle w:val="Hyperlink"/>
            <w:noProof/>
          </w:rPr>
          <w:t>System Description</w:t>
        </w:r>
        <w:r w:rsidR="005D704C">
          <w:rPr>
            <w:noProof/>
            <w:webHidden/>
          </w:rPr>
          <w:tab/>
        </w:r>
        <w:r w:rsidR="005D704C">
          <w:rPr>
            <w:noProof/>
            <w:webHidden/>
          </w:rPr>
          <w:fldChar w:fldCharType="begin"/>
        </w:r>
        <w:r w:rsidR="005D704C">
          <w:rPr>
            <w:noProof/>
            <w:webHidden/>
          </w:rPr>
          <w:instrText xml:space="preserve"> PAGEREF _Toc518740047 \h </w:instrText>
        </w:r>
        <w:r w:rsidR="005D704C">
          <w:rPr>
            <w:noProof/>
            <w:webHidden/>
          </w:rPr>
        </w:r>
        <w:r w:rsidR="005D704C">
          <w:rPr>
            <w:noProof/>
            <w:webHidden/>
          </w:rPr>
          <w:fldChar w:fldCharType="separate"/>
        </w:r>
        <w:r w:rsidR="005D704C">
          <w:rPr>
            <w:noProof/>
            <w:webHidden/>
          </w:rPr>
          <w:t>7</w:t>
        </w:r>
        <w:r w:rsidR="005D704C">
          <w:rPr>
            <w:noProof/>
            <w:webHidden/>
          </w:rPr>
          <w:fldChar w:fldCharType="end"/>
        </w:r>
      </w:hyperlink>
    </w:p>
    <w:p w14:paraId="10E0B413"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48" w:history="1">
        <w:r w:rsidR="005D704C" w:rsidRPr="008A1983">
          <w:rPr>
            <w:rStyle w:val="Hyperlink"/>
            <w:noProof/>
          </w:rPr>
          <w:t>Design</w:t>
        </w:r>
        <w:r w:rsidR="005D704C">
          <w:rPr>
            <w:noProof/>
            <w:webHidden/>
          </w:rPr>
          <w:tab/>
        </w:r>
        <w:r w:rsidR="005D704C">
          <w:rPr>
            <w:noProof/>
            <w:webHidden/>
          </w:rPr>
          <w:fldChar w:fldCharType="begin"/>
        </w:r>
        <w:r w:rsidR="005D704C">
          <w:rPr>
            <w:noProof/>
            <w:webHidden/>
          </w:rPr>
          <w:instrText xml:space="preserve"> PAGEREF _Toc518740048 \h </w:instrText>
        </w:r>
        <w:r w:rsidR="005D704C">
          <w:rPr>
            <w:noProof/>
            <w:webHidden/>
          </w:rPr>
        </w:r>
        <w:r w:rsidR="005D704C">
          <w:rPr>
            <w:noProof/>
            <w:webHidden/>
          </w:rPr>
          <w:fldChar w:fldCharType="separate"/>
        </w:r>
        <w:r w:rsidR="005D704C">
          <w:rPr>
            <w:noProof/>
            <w:webHidden/>
          </w:rPr>
          <w:t>7</w:t>
        </w:r>
        <w:r w:rsidR="005D704C">
          <w:rPr>
            <w:noProof/>
            <w:webHidden/>
          </w:rPr>
          <w:fldChar w:fldCharType="end"/>
        </w:r>
      </w:hyperlink>
    </w:p>
    <w:p w14:paraId="1768E8D0"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49" w:history="1">
        <w:r w:rsidR="005D704C" w:rsidRPr="008A1983">
          <w:rPr>
            <w:rStyle w:val="Hyperlink"/>
            <w:noProof/>
          </w:rPr>
          <w:t>History of Portable Overspray Capture Devices</w:t>
        </w:r>
        <w:r w:rsidR="005D704C">
          <w:rPr>
            <w:noProof/>
            <w:webHidden/>
          </w:rPr>
          <w:tab/>
        </w:r>
        <w:r w:rsidR="005D704C">
          <w:rPr>
            <w:noProof/>
            <w:webHidden/>
          </w:rPr>
          <w:fldChar w:fldCharType="begin"/>
        </w:r>
        <w:r w:rsidR="005D704C">
          <w:rPr>
            <w:noProof/>
            <w:webHidden/>
          </w:rPr>
          <w:instrText xml:space="preserve"> PAGEREF _Toc518740049 \h </w:instrText>
        </w:r>
        <w:r w:rsidR="005D704C">
          <w:rPr>
            <w:noProof/>
            <w:webHidden/>
          </w:rPr>
        </w:r>
        <w:r w:rsidR="005D704C">
          <w:rPr>
            <w:noProof/>
            <w:webHidden/>
          </w:rPr>
          <w:fldChar w:fldCharType="separate"/>
        </w:r>
        <w:r w:rsidR="005D704C">
          <w:rPr>
            <w:noProof/>
            <w:webHidden/>
          </w:rPr>
          <w:t>10</w:t>
        </w:r>
        <w:r w:rsidR="005D704C">
          <w:rPr>
            <w:noProof/>
            <w:webHidden/>
          </w:rPr>
          <w:fldChar w:fldCharType="end"/>
        </w:r>
      </w:hyperlink>
    </w:p>
    <w:p w14:paraId="2EB837F9"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50" w:history="1">
        <w:r w:rsidR="005D704C" w:rsidRPr="008A1983">
          <w:rPr>
            <w:rStyle w:val="Hyperlink"/>
            <w:noProof/>
          </w:rPr>
          <w:t>Spider E-Tank</w:t>
        </w:r>
        <w:r w:rsidR="005D704C">
          <w:rPr>
            <w:noProof/>
            <w:webHidden/>
          </w:rPr>
          <w:tab/>
        </w:r>
        <w:r w:rsidR="005D704C">
          <w:rPr>
            <w:noProof/>
            <w:webHidden/>
          </w:rPr>
          <w:fldChar w:fldCharType="begin"/>
        </w:r>
        <w:r w:rsidR="005D704C">
          <w:rPr>
            <w:noProof/>
            <w:webHidden/>
          </w:rPr>
          <w:instrText xml:space="preserve"> PAGEREF _Toc518740050 \h </w:instrText>
        </w:r>
        <w:r w:rsidR="005D704C">
          <w:rPr>
            <w:noProof/>
            <w:webHidden/>
          </w:rPr>
        </w:r>
        <w:r w:rsidR="005D704C">
          <w:rPr>
            <w:noProof/>
            <w:webHidden/>
          </w:rPr>
          <w:fldChar w:fldCharType="separate"/>
        </w:r>
        <w:r w:rsidR="005D704C">
          <w:rPr>
            <w:noProof/>
            <w:webHidden/>
          </w:rPr>
          <w:t>10</w:t>
        </w:r>
        <w:r w:rsidR="005D704C">
          <w:rPr>
            <w:noProof/>
            <w:webHidden/>
          </w:rPr>
          <w:fldChar w:fldCharType="end"/>
        </w:r>
      </w:hyperlink>
    </w:p>
    <w:p w14:paraId="6C481F13"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51" w:history="1">
        <w:r w:rsidR="005D704C" w:rsidRPr="008A1983">
          <w:rPr>
            <w:rStyle w:val="Hyperlink"/>
            <w:noProof/>
          </w:rPr>
          <w:t>APACTS</w:t>
        </w:r>
        <w:r w:rsidR="005D704C">
          <w:rPr>
            <w:noProof/>
            <w:webHidden/>
          </w:rPr>
          <w:tab/>
        </w:r>
        <w:r w:rsidR="005D704C">
          <w:rPr>
            <w:noProof/>
            <w:webHidden/>
          </w:rPr>
          <w:fldChar w:fldCharType="begin"/>
        </w:r>
        <w:r w:rsidR="005D704C">
          <w:rPr>
            <w:noProof/>
            <w:webHidden/>
          </w:rPr>
          <w:instrText xml:space="preserve"> PAGEREF _Toc518740051 \h </w:instrText>
        </w:r>
        <w:r w:rsidR="005D704C">
          <w:rPr>
            <w:noProof/>
            <w:webHidden/>
          </w:rPr>
        </w:r>
        <w:r w:rsidR="005D704C">
          <w:rPr>
            <w:noProof/>
            <w:webHidden/>
          </w:rPr>
          <w:fldChar w:fldCharType="separate"/>
        </w:r>
        <w:r w:rsidR="005D704C">
          <w:rPr>
            <w:noProof/>
            <w:webHidden/>
          </w:rPr>
          <w:t>10</w:t>
        </w:r>
        <w:r w:rsidR="005D704C">
          <w:rPr>
            <w:noProof/>
            <w:webHidden/>
          </w:rPr>
          <w:fldChar w:fldCharType="end"/>
        </w:r>
      </w:hyperlink>
    </w:p>
    <w:p w14:paraId="25DD1104"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52" w:history="1">
        <w:r w:rsidR="005D704C" w:rsidRPr="008A1983">
          <w:rPr>
            <w:rStyle w:val="Hyperlink"/>
            <w:noProof/>
          </w:rPr>
          <w:t>SAPOCS</w:t>
        </w:r>
        <w:r w:rsidR="005D704C">
          <w:rPr>
            <w:noProof/>
            <w:webHidden/>
          </w:rPr>
          <w:tab/>
        </w:r>
        <w:r w:rsidR="005D704C">
          <w:rPr>
            <w:noProof/>
            <w:webHidden/>
          </w:rPr>
          <w:fldChar w:fldCharType="begin"/>
        </w:r>
        <w:r w:rsidR="005D704C">
          <w:rPr>
            <w:noProof/>
            <w:webHidden/>
          </w:rPr>
          <w:instrText xml:space="preserve"> PAGEREF _Toc518740052 \h </w:instrText>
        </w:r>
        <w:r w:rsidR="005D704C">
          <w:rPr>
            <w:noProof/>
            <w:webHidden/>
          </w:rPr>
        </w:r>
        <w:r w:rsidR="005D704C">
          <w:rPr>
            <w:noProof/>
            <w:webHidden/>
          </w:rPr>
          <w:fldChar w:fldCharType="separate"/>
        </w:r>
        <w:r w:rsidR="005D704C">
          <w:rPr>
            <w:noProof/>
            <w:webHidden/>
          </w:rPr>
          <w:t>11</w:t>
        </w:r>
        <w:r w:rsidR="005D704C">
          <w:rPr>
            <w:noProof/>
            <w:webHidden/>
          </w:rPr>
          <w:fldChar w:fldCharType="end"/>
        </w:r>
      </w:hyperlink>
    </w:p>
    <w:p w14:paraId="2CE29CB2"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53" w:history="1">
        <w:r w:rsidR="005D704C" w:rsidRPr="008A1983">
          <w:rPr>
            <w:rStyle w:val="Hyperlink"/>
            <w:noProof/>
          </w:rPr>
          <w:t>MAEE</w:t>
        </w:r>
        <w:r w:rsidR="005D704C">
          <w:rPr>
            <w:noProof/>
            <w:webHidden/>
          </w:rPr>
          <w:tab/>
        </w:r>
        <w:r w:rsidR="005D704C">
          <w:rPr>
            <w:noProof/>
            <w:webHidden/>
          </w:rPr>
          <w:fldChar w:fldCharType="begin"/>
        </w:r>
        <w:r w:rsidR="005D704C">
          <w:rPr>
            <w:noProof/>
            <w:webHidden/>
          </w:rPr>
          <w:instrText xml:space="preserve"> PAGEREF _Toc518740053 \h </w:instrText>
        </w:r>
        <w:r w:rsidR="005D704C">
          <w:rPr>
            <w:noProof/>
            <w:webHidden/>
          </w:rPr>
        </w:r>
        <w:r w:rsidR="005D704C">
          <w:rPr>
            <w:noProof/>
            <w:webHidden/>
          </w:rPr>
          <w:fldChar w:fldCharType="separate"/>
        </w:r>
        <w:r w:rsidR="005D704C">
          <w:rPr>
            <w:noProof/>
            <w:webHidden/>
          </w:rPr>
          <w:t>12</w:t>
        </w:r>
        <w:r w:rsidR="005D704C">
          <w:rPr>
            <w:noProof/>
            <w:webHidden/>
          </w:rPr>
          <w:fldChar w:fldCharType="end"/>
        </w:r>
      </w:hyperlink>
    </w:p>
    <w:p w14:paraId="0CA23521"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54" w:history="1">
        <w:r w:rsidR="005D704C" w:rsidRPr="008A1983">
          <w:rPr>
            <w:rStyle w:val="Hyperlink"/>
            <w:noProof/>
          </w:rPr>
          <w:t>R</w:t>
        </w:r>
        <w:r w:rsidR="005D704C">
          <w:rPr>
            <w:rStyle w:val="Hyperlink"/>
            <w:noProof/>
          </w:rPr>
          <w:t>eview of Past Related Work</w:t>
        </w:r>
        <w:r w:rsidR="005D704C">
          <w:rPr>
            <w:noProof/>
            <w:webHidden/>
          </w:rPr>
          <w:tab/>
        </w:r>
        <w:r w:rsidR="005D704C">
          <w:rPr>
            <w:noProof/>
            <w:webHidden/>
          </w:rPr>
          <w:fldChar w:fldCharType="begin"/>
        </w:r>
        <w:r w:rsidR="005D704C">
          <w:rPr>
            <w:noProof/>
            <w:webHidden/>
          </w:rPr>
          <w:instrText xml:space="preserve"> PAGEREF _Toc518740054 \h </w:instrText>
        </w:r>
        <w:r w:rsidR="005D704C">
          <w:rPr>
            <w:noProof/>
            <w:webHidden/>
          </w:rPr>
        </w:r>
        <w:r w:rsidR="005D704C">
          <w:rPr>
            <w:noProof/>
            <w:webHidden/>
          </w:rPr>
          <w:fldChar w:fldCharType="separate"/>
        </w:r>
        <w:r w:rsidR="005D704C">
          <w:rPr>
            <w:noProof/>
            <w:webHidden/>
          </w:rPr>
          <w:t>14</w:t>
        </w:r>
        <w:r w:rsidR="005D704C">
          <w:rPr>
            <w:noProof/>
            <w:webHidden/>
          </w:rPr>
          <w:fldChar w:fldCharType="end"/>
        </w:r>
      </w:hyperlink>
    </w:p>
    <w:p w14:paraId="45DCEC02"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55" w:history="1">
        <w:r w:rsidR="005D704C" w:rsidRPr="008A1983">
          <w:rPr>
            <w:rStyle w:val="Hyperlink"/>
            <w:noProof/>
          </w:rPr>
          <w:t>Capture Efficiency Measurement</w:t>
        </w:r>
        <w:r w:rsidR="005D704C">
          <w:rPr>
            <w:noProof/>
            <w:webHidden/>
          </w:rPr>
          <w:tab/>
        </w:r>
        <w:r w:rsidR="005D704C">
          <w:rPr>
            <w:noProof/>
            <w:webHidden/>
          </w:rPr>
          <w:fldChar w:fldCharType="begin"/>
        </w:r>
        <w:r w:rsidR="005D704C">
          <w:rPr>
            <w:noProof/>
            <w:webHidden/>
          </w:rPr>
          <w:instrText xml:space="preserve"> PAGEREF _Toc518740055 \h </w:instrText>
        </w:r>
        <w:r w:rsidR="005D704C">
          <w:rPr>
            <w:noProof/>
            <w:webHidden/>
          </w:rPr>
        </w:r>
        <w:r w:rsidR="005D704C">
          <w:rPr>
            <w:noProof/>
            <w:webHidden/>
          </w:rPr>
          <w:fldChar w:fldCharType="separate"/>
        </w:r>
        <w:r w:rsidR="005D704C">
          <w:rPr>
            <w:noProof/>
            <w:webHidden/>
          </w:rPr>
          <w:t>14</w:t>
        </w:r>
        <w:r w:rsidR="005D704C">
          <w:rPr>
            <w:noProof/>
            <w:webHidden/>
          </w:rPr>
          <w:fldChar w:fldCharType="end"/>
        </w:r>
      </w:hyperlink>
    </w:p>
    <w:p w14:paraId="4756EB55"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56" w:history="1">
        <w:r w:rsidR="005D704C" w:rsidRPr="008A1983">
          <w:rPr>
            <w:rStyle w:val="Hyperlink"/>
            <w:noProof/>
          </w:rPr>
          <w:t>Required Shipyard Services</w:t>
        </w:r>
        <w:r w:rsidR="005D704C">
          <w:rPr>
            <w:noProof/>
            <w:webHidden/>
          </w:rPr>
          <w:tab/>
        </w:r>
        <w:r w:rsidR="005D704C">
          <w:rPr>
            <w:noProof/>
            <w:webHidden/>
          </w:rPr>
          <w:fldChar w:fldCharType="begin"/>
        </w:r>
        <w:r w:rsidR="005D704C">
          <w:rPr>
            <w:noProof/>
            <w:webHidden/>
          </w:rPr>
          <w:instrText xml:space="preserve"> PAGEREF _Toc518740056 \h </w:instrText>
        </w:r>
        <w:r w:rsidR="005D704C">
          <w:rPr>
            <w:noProof/>
            <w:webHidden/>
          </w:rPr>
        </w:r>
        <w:r w:rsidR="005D704C">
          <w:rPr>
            <w:noProof/>
            <w:webHidden/>
          </w:rPr>
          <w:fldChar w:fldCharType="separate"/>
        </w:r>
        <w:r w:rsidR="005D704C">
          <w:rPr>
            <w:noProof/>
            <w:webHidden/>
          </w:rPr>
          <w:t>17</w:t>
        </w:r>
        <w:r w:rsidR="005D704C">
          <w:rPr>
            <w:noProof/>
            <w:webHidden/>
          </w:rPr>
          <w:fldChar w:fldCharType="end"/>
        </w:r>
      </w:hyperlink>
    </w:p>
    <w:p w14:paraId="6C8EF737"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57" w:history="1">
        <w:r w:rsidR="005D704C" w:rsidRPr="008A1983">
          <w:rPr>
            <w:rStyle w:val="Hyperlink"/>
            <w:noProof/>
          </w:rPr>
          <w:t>Demonstrations and Modifications</w:t>
        </w:r>
        <w:r w:rsidR="005D704C">
          <w:rPr>
            <w:noProof/>
            <w:webHidden/>
          </w:rPr>
          <w:tab/>
        </w:r>
        <w:r w:rsidR="005D704C">
          <w:rPr>
            <w:noProof/>
            <w:webHidden/>
          </w:rPr>
          <w:fldChar w:fldCharType="begin"/>
        </w:r>
        <w:r w:rsidR="005D704C">
          <w:rPr>
            <w:noProof/>
            <w:webHidden/>
          </w:rPr>
          <w:instrText xml:space="preserve"> PAGEREF _Toc518740057 \h </w:instrText>
        </w:r>
        <w:r w:rsidR="005D704C">
          <w:rPr>
            <w:noProof/>
            <w:webHidden/>
          </w:rPr>
        </w:r>
        <w:r w:rsidR="005D704C">
          <w:rPr>
            <w:noProof/>
            <w:webHidden/>
          </w:rPr>
          <w:fldChar w:fldCharType="separate"/>
        </w:r>
        <w:r w:rsidR="005D704C">
          <w:rPr>
            <w:noProof/>
            <w:webHidden/>
          </w:rPr>
          <w:t>18</w:t>
        </w:r>
        <w:r w:rsidR="005D704C">
          <w:rPr>
            <w:noProof/>
            <w:webHidden/>
          </w:rPr>
          <w:fldChar w:fldCharType="end"/>
        </w:r>
      </w:hyperlink>
    </w:p>
    <w:p w14:paraId="43AEE2EE"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58" w:history="1">
        <w:r w:rsidR="005D704C" w:rsidRPr="008A1983">
          <w:rPr>
            <w:rStyle w:val="Hyperlink"/>
            <w:noProof/>
          </w:rPr>
          <w:t>BAE Jacksonville</w:t>
        </w:r>
        <w:r w:rsidR="005D704C">
          <w:rPr>
            <w:noProof/>
            <w:webHidden/>
          </w:rPr>
          <w:tab/>
        </w:r>
        <w:r w:rsidR="005D704C">
          <w:rPr>
            <w:noProof/>
            <w:webHidden/>
          </w:rPr>
          <w:fldChar w:fldCharType="begin"/>
        </w:r>
        <w:r w:rsidR="005D704C">
          <w:rPr>
            <w:noProof/>
            <w:webHidden/>
          </w:rPr>
          <w:instrText xml:space="preserve"> PAGEREF _Toc518740058 \h </w:instrText>
        </w:r>
        <w:r w:rsidR="005D704C">
          <w:rPr>
            <w:noProof/>
            <w:webHidden/>
          </w:rPr>
        </w:r>
        <w:r w:rsidR="005D704C">
          <w:rPr>
            <w:noProof/>
            <w:webHidden/>
          </w:rPr>
          <w:fldChar w:fldCharType="separate"/>
        </w:r>
        <w:r w:rsidR="005D704C">
          <w:rPr>
            <w:noProof/>
            <w:webHidden/>
          </w:rPr>
          <w:t>18</w:t>
        </w:r>
        <w:r w:rsidR="005D704C">
          <w:rPr>
            <w:noProof/>
            <w:webHidden/>
          </w:rPr>
          <w:fldChar w:fldCharType="end"/>
        </w:r>
      </w:hyperlink>
    </w:p>
    <w:p w14:paraId="2744984F"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59" w:history="1">
        <w:r w:rsidR="005D704C" w:rsidRPr="008A1983">
          <w:rPr>
            <w:rStyle w:val="Hyperlink"/>
            <w:noProof/>
          </w:rPr>
          <w:t>General Dynamics – National Steel and Shipbuilding Company</w:t>
        </w:r>
        <w:r w:rsidR="005D704C">
          <w:rPr>
            <w:noProof/>
            <w:webHidden/>
          </w:rPr>
          <w:tab/>
        </w:r>
        <w:r w:rsidR="005D704C">
          <w:rPr>
            <w:noProof/>
            <w:webHidden/>
          </w:rPr>
          <w:fldChar w:fldCharType="begin"/>
        </w:r>
        <w:r w:rsidR="005D704C">
          <w:rPr>
            <w:noProof/>
            <w:webHidden/>
          </w:rPr>
          <w:instrText xml:space="preserve"> PAGEREF _Toc518740059 \h </w:instrText>
        </w:r>
        <w:r w:rsidR="005D704C">
          <w:rPr>
            <w:noProof/>
            <w:webHidden/>
          </w:rPr>
        </w:r>
        <w:r w:rsidR="005D704C">
          <w:rPr>
            <w:noProof/>
            <w:webHidden/>
          </w:rPr>
          <w:fldChar w:fldCharType="separate"/>
        </w:r>
        <w:r w:rsidR="005D704C">
          <w:rPr>
            <w:noProof/>
            <w:webHidden/>
          </w:rPr>
          <w:t>21</w:t>
        </w:r>
        <w:r w:rsidR="005D704C">
          <w:rPr>
            <w:noProof/>
            <w:webHidden/>
          </w:rPr>
          <w:fldChar w:fldCharType="end"/>
        </w:r>
      </w:hyperlink>
    </w:p>
    <w:p w14:paraId="0D93CBFE"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60" w:history="1">
        <w:r w:rsidR="005D704C" w:rsidRPr="008A1983">
          <w:rPr>
            <w:rStyle w:val="Hyperlink"/>
            <w:noProof/>
          </w:rPr>
          <w:t>General Dynamics – Bath Iron Works</w:t>
        </w:r>
        <w:r w:rsidR="005D704C">
          <w:rPr>
            <w:noProof/>
            <w:webHidden/>
          </w:rPr>
          <w:tab/>
        </w:r>
        <w:r w:rsidR="005D704C">
          <w:rPr>
            <w:noProof/>
            <w:webHidden/>
          </w:rPr>
          <w:fldChar w:fldCharType="begin"/>
        </w:r>
        <w:r w:rsidR="005D704C">
          <w:rPr>
            <w:noProof/>
            <w:webHidden/>
          </w:rPr>
          <w:instrText xml:space="preserve"> PAGEREF _Toc518740060 \h </w:instrText>
        </w:r>
        <w:r w:rsidR="005D704C">
          <w:rPr>
            <w:noProof/>
            <w:webHidden/>
          </w:rPr>
        </w:r>
        <w:r w:rsidR="005D704C">
          <w:rPr>
            <w:noProof/>
            <w:webHidden/>
          </w:rPr>
          <w:fldChar w:fldCharType="separate"/>
        </w:r>
        <w:r w:rsidR="005D704C">
          <w:rPr>
            <w:noProof/>
            <w:webHidden/>
          </w:rPr>
          <w:t>22</w:t>
        </w:r>
        <w:r w:rsidR="005D704C">
          <w:rPr>
            <w:noProof/>
            <w:webHidden/>
          </w:rPr>
          <w:fldChar w:fldCharType="end"/>
        </w:r>
      </w:hyperlink>
    </w:p>
    <w:p w14:paraId="7A059913" w14:textId="77777777" w:rsidR="005D704C" w:rsidRDefault="004A6614">
      <w:pPr>
        <w:pStyle w:val="TOC2"/>
        <w:tabs>
          <w:tab w:val="right" w:leader="dot" w:pos="9350"/>
        </w:tabs>
        <w:rPr>
          <w:rFonts w:asciiTheme="minorHAnsi" w:eastAsiaTheme="minorEastAsia" w:hAnsiTheme="minorHAnsi" w:cstheme="minorBidi"/>
          <w:noProof/>
          <w:sz w:val="22"/>
          <w:szCs w:val="22"/>
        </w:rPr>
      </w:pPr>
      <w:hyperlink w:anchor="_Toc518740061" w:history="1">
        <w:r w:rsidR="005D704C" w:rsidRPr="008A1983">
          <w:rPr>
            <w:rStyle w:val="Hyperlink"/>
            <w:noProof/>
          </w:rPr>
          <w:t>Mid-Program Modifications</w:t>
        </w:r>
        <w:r w:rsidR="005D704C">
          <w:rPr>
            <w:noProof/>
            <w:webHidden/>
          </w:rPr>
          <w:tab/>
        </w:r>
        <w:r w:rsidR="005D704C">
          <w:rPr>
            <w:noProof/>
            <w:webHidden/>
          </w:rPr>
          <w:fldChar w:fldCharType="begin"/>
        </w:r>
        <w:r w:rsidR="005D704C">
          <w:rPr>
            <w:noProof/>
            <w:webHidden/>
          </w:rPr>
          <w:instrText xml:space="preserve"> PAGEREF _Toc518740061 \h </w:instrText>
        </w:r>
        <w:r w:rsidR="005D704C">
          <w:rPr>
            <w:noProof/>
            <w:webHidden/>
          </w:rPr>
        </w:r>
        <w:r w:rsidR="005D704C">
          <w:rPr>
            <w:noProof/>
            <w:webHidden/>
          </w:rPr>
          <w:fldChar w:fldCharType="separate"/>
        </w:r>
        <w:r w:rsidR="005D704C">
          <w:rPr>
            <w:noProof/>
            <w:webHidden/>
          </w:rPr>
          <w:t>23</w:t>
        </w:r>
        <w:r w:rsidR="005D704C">
          <w:rPr>
            <w:noProof/>
            <w:webHidden/>
          </w:rPr>
          <w:fldChar w:fldCharType="end"/>
        </w:r>
      </w:hyperlink>
    </w:p>
    <w:p w14:paraId="43CE6AE2"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62" w:history="1">
        <w:r w:rsidR="005D704C" w:rsidRPr="008A1983">
          <w:rPr>
            <w:rStyle w:val="Hyperlink"/>
            <w:noProof/>
          </w:rPr>
          <w:t>Results</w:t>
        </w:r>
        <w:r w:rsidR="005D704C">
          <w:rPr>
            <w:noProof/>
            <w:webHidden/>
          </w:rPr>
          <w:tab/>
        </w:r>
        <w:r w:rsidR="005D704C">
          <w:rPr>
            <w:noProof/>
            <w:webHidden/>
          </w:rPr>
          <w:fldChar w:fldCharType="begin"/>
        </w:r>
        <w:r w:rsidR="005D704C">
          <w:rPr>
            <w:noProof/>
            <w:webHidden/>
          </w:rPr>
          <w:instrText xml:space="preserve"> PAGEREF _Toc518740062 \h </w:instrText>
        </w:r>
        <w:r w:rsidR="005D704C">
          <w:rPr>
            <w:noProof/>
            <w:webHidden/>
          </w:rPr>
        </w:r>
        <w:r w:rsidR="005D704C">
          <w:rPr>
            <w:noProof/>
            <w:webHidden/>
          </w:rPr>
          <w:fldChar w:fldCharType="separate"/>
        </w:r>
        <w:r w:rsidR="005D704C">
          <w:rPr>
            <w:noProof/>
            <w:webHidden/>
          </w:rPr>
          <w:t>28</w:t>
        </w:r>
        <w:r w:rsidR="005D704C">
          <w:rPr>
            <w:noProof/>
            <w:webHidden/>
          </w:rPr>
          <w:fldChar w:fldCharType="end"/>
        </w:r>
      </w:hyperlink>
    </w:p>
    <w:p w14:paraId="60E7390A"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63" w:history="1">
        <w:r w:rsidR="005D704C" w:rsidRPr="008A1983">
          <w:rPr>
            <w:rStyle w:val="Hyperlink"/>
            <w:noProof/>
          </w:rPr>
          <w:t>Project Participants</w:t>
        </w:r>
        <w:r w:rsidR="005D704C">
          <w:rPr>
            <w:noProof/>
            <w:webHidden/>
          </w:rPr>
          <w:tab/>
        </w:r>
        <w:r w:rsidR="005D704C">
          <w:rPr>
            <w:noProof/>
            <w:webHidden/>
          </w:rPr>
          <w:fldChar w:fldCharType="begin"/>
        </w:r>
        <w:r w:rsidR="005D704C">
          <w:rPr>
            <w:noProof/>
            <w:webHidden/>
          </w:rPr>
          <w:instrText xml:space="preserve"> PAGEREF _Toc518740063 \h </w:instrText>
        </w:r>
        <w:r w:rsidR="005D704C">
          <w:rPr>
            <w:noProof/>
            <w:webHidden/>
          </w:rPr>
        </w:r>
        <w:r w:rsidR="005D704C">
          <w:rPr>
            <w:noProof/>
            <w:webHidden/>
          </w:rPr>
          <w:fldChar w:fldCharType="separate"/>
        </w:r>
        <w:r w:rsidR="005D704C">
          <w:rPr>
            <w:noProof/>
            <w:webHidden/>
          </w:rPr>
          <w:t>29</w:t>
        </w:r>
        <w:r w:rsidR="005D704C">
          <w:rPr>
            <w:noProof/>
            <w:webHidden/>
          </w:rPr>
          <w:fldChar w:fldCharType="end"/>
        </w:r>
      </w:hyperlink>
    </w:p>
    <w:p w14:paraId="218425C7" w14:textId="77777777" w:rsidR="005D704C" w:rsidRDefault="004A6614">
      <w:pPr>
        <w:pStyle w:val="TOC1"/>
        <w:tabs>
          <w:tab w:val="right" w:leader="dot" w:pos="9350"/>
        </w:tabs>
        <w:rPr>
          <w:rFonts w:asciiTheme="minorHAnsi" w:eastAsiaTheme="minorEastAsia" w:hAnsiTheme="minorHAnsi" w:cstheme="minorBidi"/>
          <w:noProof/>
          <w:sz w:val="22"/>
          <w:szCs w:val="22"/>
        </w:rPr>
      </w:pPr>
      <w:hyperlink w:anchor="_Toc518740064" w:history="1">
        <w:r w:rsidR="005D704C" w:rsidRPr="008A1983">
          <w:rPr>
            <w:rStyle w:val="Hyperlink"/>
            <w:noProof/>
          </w:rPr>
          <w:t>References</w:t>
        </w:r>
        <w:r w:rsidR="005D704C">
          <w:rPr>
            <w:noProof/>
            <w:webHidden/>
          </w:rPr>
          <w:tab/>
        </w:r>
        <w:r w:rsidR="005D704C">
          <w:rPr>
            <w:noProof/>
            <w:webHidden/>
          </w:rPr>
          <w:fldChar w:fldCharType="begin"/>
        </w:r>
        <w:r w:rsidR="005D704C">
          <w:rPr>
            <w:noProof/>
            <w:webHidden/>
          </w:rPr>
          <w:instrText xml:space="preserve"> PAGEREF _Toc518740064 \h </w:instrText>
        </w:r>
        <w:r w:rsidR="005D704C">
          <w:rPr>
            <w:noProof/>
            <w:webHidden/>
          </w:rPr>
        </w:r>
        <w:r w:rsidR="005D704C">
          <w:rPr>
            <w:noProof/>
            <w:webHidden/>
          </w:rPr>
          <w:fldChar w:fldCharType="separate"/>
        </w:r>
        <w:r w:rsidR="005D704C">
          <w:rPr>
            <w:noProof/>
            <w:webHidden/>
          </w:rPr>
          <w:t>30</w:t>
        </w:r>
        <w:r w:rsidR="005D704C">
          <w:rPr>
            <w:noProof/>
            <w:webHidden/>
          </w:rPr>
          <w:fldChar w:fldCharType="end"/>
        </w:r>
      </w:hyperlink>
    </w:p>
    <w:p w14:paraId="65AA0168" w14:textId="77777777" w:rsidR="005D704C" w:rsidRDefault="005D704C" w:rsidP="002414FC">
      <w:pPr>
        <w:jc w:val="center"/>
        <w:rPr>
          <w:szCs w:val="32"/>
        </w:rPr>
      </w:pPr>
      <w:r>
        <w:rPr>
          <w:szCs w:val="32"/>
        </w:rPr>
        <w:fldChar w:fldCharType="end"/>
      </w:r>
    </w:p>
    <w:p w14:paraId="4604E2E0" w14:textId="77777777" w:rsidR="00B82126" w:rsidRDefault="005D704C" w:rsidP="002414FC">
      <w:pPr>
        <w:pStyle w:val="Heading1"/>
      </w:pPr>
      <w:bookmarkStart w:id="5" w:name="_Toc518740044"/>
      <w:r w:rsidRPr="00407EF5">
        <w:t>List of Figures</w:t>
      </w:r>
      <w:bookmarkEnd w:id="5"/>
    </w:p>
    <w:p w14:paraId="44807B06" w14:textId="77777777" w:rsidR="00D01B19" w:rsidRDefault="00D01B19">
      <w:pPr>
        <w:pStyle w:val="TableofFigures"/>
        <w:tabs>
          <w:tab w:val="right" w:leader="dot" w:pos="9350"/>
        </w:tabs>
        <w:rPr>
          <w:rFonts w:asciiTheme="minorHAnsi" w:eastAsiaTheme="minorEastAsia" w:hAnsiTheme="minorHAnsi" w:cstheme="minorBidi"/>
          <w:noProof/>
          <w:sz w:val="22"/>
          <w:szCs w:val="22"/>
        </w:rPr>
      </w:pPr>
      <w:r>
        <w:rPr>
          <w:rFonts w:ascii="Arial" w:hAnsi="Arial" w:cs="Arial"/>
          <w:b/>
        </w:rPr>
        <w:fldChar w:fldCharType="begin"/>
      </w:r>
      <w:r>
        <w:rPr>
          <w:rFonts w:ascii="Arial" w:hAnsi="Arial" w:cs="Arial"/>
          <w:b/>
        </w:rPr>
        <w:instrText xml:space="preserve"> TOC \h \z \c "Figure" </w:instrText>
      </w:r>
      <w:r>
        <w:rPr>
          <w:rFonts w:ascii="Arial" w:hAnsi="Arial" w:cs="Arial"/>
          <w:b/>
        </w:rPr>
        <w:fldChar w:fldCharType="separate"/>
      </w:r>
      <w:hyperlink w:anchor="_Toc518741312" w:history="1">
        <w:r w:rsidRPr="004C560E">
          <w:rPr>
            <w:rStyle w:val="Hyperlink"/>
            <w:noProof/>
          </w:rPr>
          <w:t>Figure 1 Boomlift Carried Environmental Enclosure (BCEE)</w:t>
        </w:r>
        <w:r>
          <w:rPr>
            <w:noProof/>
            <w:webHidden/>
          </w:rPr>
          <w:tab/>
        </w:r>
        <w:r>
          <w:rPr>
            <w:noProof/>
            <w:webHidden/>
          </w:rPr>
          <w:fldChar w:fldCharType="begin"/>
        </w:r>
        <w:r>
          <w:rPr>
            <w:noProof/>
            <w:webHidden/>
          </w:rPr>
          <w:instrText xml:space="preserve"> PAGEREF _Toc518741312 \h </w:instrText>
        </w:r>
        <w:r>
          <w:rPr>
            <w:noProof/>
            <w:webHidden/>
          </w:rPr>
        </w:r>
        <w:r>
          <w:rPr>
            <w:noProof/>
            <w:webHidden/>
          </w:rPr>
          <w:fldChar w:fldCharType="separate"/>
        </w:r>
        <w:r>
          <w:rPr>
            <w:noProof/>
            <w:webHidden/>
          </w:rPr>
          <w:t>7</w:t>
        </w:r>
        <w:r>
          <w:rPr>
            <w:noProof/>
            <w:webHidden/>
          </w:rPr>
          <w:fldChar w:fldCharType="end"/>
        </w:r>
      </w:hyperlink>
    </w:p>
    <w:p w14:paraId="0FFC723E"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13" w:history="1">
        <w:r w:rsidR="00D01B19" w:rsidRPr="004C560E">
          <w:rPr>
            <w:rStyle w:val="Hyperlink"/>
            <w:noProof/>
          </w:rPr>
          <w:t>Figure 2 Spider E-Tank, (sketch from patent)</w:t>
        </w:r>
        <w:r w:rsidR="00D01B19">
          <w:rPr>
            <w:noProof/>
            <w:webHidden/>
          </w:rPr>
          <w:tab/>
        </w:r>
        <w:r w:rsidR="00D01B19">
          <w:rPr>
            <w:noProof/>
            <w:webHidden/>
          </w:rPr>
          <w:fldChar w:fldCharType="begin"/>
        </w:r>
        <w:r w:rsidR="00D01B19">
          <w:rPr>
            <w:noProof/>
            <w:webHidden/>
          </w:rPr>
          <w:instrText xml:space="preserve"> PAGEREF _Toc518741313 \h </w:instrText>
        </w:r>
        <w:r w:rsidR="00D01B19">
          <w:rPr>
            <w:noProof/>
            <w:webHidden/>
          </w:rPr>
        </w:r>
        <w:r w:rsidR="00D01B19">
          <w:rPr>
            <w:noProof/>
            <w:webHidden/>
          </w:rPr>
          <w:fldChar w:fldCharType="separate"/>
        </w:r>
        <w:r w:rsidR="00D01B19">
          <w:rPr>
            <w:noProof/>
            <w:webHidden/>
          </w:rPr>
          <w:t>10</w:t>
        </w:r>
        <w:r w:rsidR="00D01B19">
          <w:rPr>
            <w:noProof/>
            <w:webHidden/>
          </w:rPr>
          <w:fldChar w:fldCharType="end"/>
        </w:r>
      </w:hyperlink>
    </w:p>
    <w:p w14:paraId="62B77EED"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14" w:history="1">
        <w:r w:rsidR="00D01B19" w:rsidRPr="004C560E">
          <w:rPr>
            <w:rStyle w:val="Hyperlink"/>
            <w:noProof/>
          </w:rPr>
          <w:t>Figure 3 Automated Paint Application, Containment, and Treatment System</w:t>
        </w:r>
        <w:r w:rsidR="00D01B19">
          <w:rPr>
            <w:noProof/>
            <w:webHidden/>
          </w:rPr>
          <w:tab/>
        </w:r>
        <w:r w:rsidR="00D01B19">
          <w:rPr>
            <w:noProof/>
            <w:webHidden/>
          </w:rPr>
          <w:fldChar w:fldCharType="begin"/>
        </w:r>
        <w:r w:rsidR="00D01B19">
          <w:rPr>
            <w:noProof/>
            <w:webHidden/>
          </w:rPr>
          <w:instrText xml:space="preserve"> PAGEREF _Toc518741314 \h </w:instrText>
        </w:r>
        <w:r w:rsidR="00D01B19">
          <w:rPr>
            <w:noProof/>
            <w:webHidden/>
          </w:rPr>
        </w:r>
        <w:r w:rsidR="00D01B19">
          <w:rPr>
            <w:noProof/>
            <w:webHidden/>
          </w:rPr>
          <w:fldChar w:fldCharType="separate"/>
        </w:r>
        <w:r w:rsidR="00D01B19">
          <w:rPr>
            <w:noProof/>
            <w:webHidden/>
          </w:rPr>
          <w:t>11</w:t>
        </w:r>
        <w:r w:rsidR="00D01B19">
          <w:rPr>
            <w:noProof/>
            <w:webHidden/>
          </w:rPr>
          <w:fldChar w:fldCharType="end"/>
        </w:r>
      </w:hyperlink>
    </w:p>
    <w:p w14:paraId="348D3219"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15" w:history="1">
        <w:r w:rsidR="00D01B19" w:rsidRPr="004C560E">
          <w:rPr>
            <w:rStyle w:val="Hyperlink"/>
            <w:noProof/>
          </w:rPr>
          <w:t>Figure 4 SAPOCS Approaching Surface and with Test Paint Swath</w:t>
        </w:r>
        <w:r w:rsidR="00D01B19">
          <w:rPr>
            <w:noProof/>
            <w:webHidden/>
          </w:rPr>
          <w:tab/>
        </w:r>
        <w:r w:rsidR="00D01B19">
          <w:rPr>
            <w:noProof/>
            <w:webHidden/>
          </w:rPr>
          <w:fldChar w:fldCharType="begin"/>
        </w:r>
        <w:r w:rsidR="00D01B19">
          <w:rPr>
            <w:noProof/>
            <w:webHidden/>
          </w:rPr>
          <w:instrText xml:space="preserve"> PAGEREF _Toc518741315 \h </w:instrText>
        </w:r>
        <w:r w:rsidR="00D01B19">
          <w:rPr>
            <w:noProof/>
            <w:webHidden/>
          </w:rPr>
        </w:r>
        <w:r w:rsidR="00D01B19">
          <w:rPr>
            <w:noProof/>
            <w:webHidden/>
          </w:rPr>
          <w:fldChar w:fldCharType="separate"/>
        </w:r>
        <w:r w:rsidR="00D01B19">
          <w:rPr>
            <w:noProof/>
            <w:webHidden/>
          </w:rPr>
          <w:t>12</w:t>
        </w:r>
        <w:r w:rsidR="00D01B19">
          <w:rPr>
            <w:noProof/>
            <w:webHidden/>
          </w:rPr>
          <w:fldChar w:fldCharType="end"/>
        </w:r>
      </w:hyperlink>
    </w:p>
    <w:p w14:paraId="27C7C76B"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16" w:history="1">
        <w:r w:rsidR="00D01B19" w:rsidRPr="004C560E">
          <w:rPr>
            <w:rStyle w:val="Hyperlink"/>
            <w:noProof/>
          </w:rPr>
          <w:t>Figure 5 MAEE version 2 at Atlantic Marine (left) and version 3 at General Ship in Baltimore (right)</w:t>
        </w:r>
        <w:r w:rsidR="00D01B19">
          <w:rPr>
            <w:noProof/>
            <w:webHidden/>
          </w:rPr>
          <w:tab/>
        </w:r>
        <w:r w:rsidR="00D01B19">
          <w:rPr>
            <w:noProof/>
            <w:webHidden/>
          </w:rPr>
          <w:fldChar w:fldCharType="begin"/>
        </w:r>
        <w:r w:rsidR="00D01B19">
          <w:rPr>
            <w:noProof/>
            <w:webHidden/>
          </w:rPr>
          <w:instrText xml:space="preserve"> PAGEREF _Toc518741316 \h </w:instrText>
        </w:r>
        <w:r w:rsidR="00D01B19">
          <w:rPr>
            <w:noProof/>
            <w:webHidden/>
          </w:rPr>
        </w:r>
        <w:r w:rsidR="00D01B19">
          <w:rPr>
            <w:noProof/>
            <w:webHidden/>
          </w:rPr>
          <w:fldChar w:fldCharType="separate"/>
        </w:r>
        <w:r w:rsidR="00D01B19">
          <w:rPr>
            <w:noProof/>
            <w:webHidden/>
          </w:rPr>
          <w:t>12</w:t>
        </w:r>
        <w:r w:rsidR="00D01B19">
          <w:rPr>
            <w:noProof/>
            <w:webHidden/>
          </w:rPr>
          <w:fldChar w:fldCharType="end"/>
        </w:r>
      </w:hyperlink>
    </w:p>
    <w:p w14:paraId="363A21A6"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17" w:history="1">
        <w:r w:rsidR="00D01B19" w:rsidRPr="004C560E">
          <w:rPr>
            <w:rStyle w:val="Hyperlink"/>
            <w:noProof/>
          </w:rPr>
          <w:t>Figure 6 MAEE version 4 (left) and version 6 (right)</w:t>
        </w:r>
        <w:r w:rsidR="00D01B19">
          <w:rPr>
            <w:noProof/>
            <w:webHidden/>
          </w:rPr>
          <w:tab/>
        </w:r>
        <w:r w:rsidR="00D01B19">
          <w:rPr>
            <w:noProof/>
            <w:webHidden/>
          </w:rPr>
          <w:fldChar w:fldCharType="begin"/>
        </w:r>
        <w:r w:rsidR="00D01B19">
          <w:rPr>
            <w:noProof/>
            <w:webHidden/>
          </w:rPr>
          <w:instrText xml:space="preserve"> PAGEREF _Toc518741317 \h </w:instrText>
        </w:r>
        <w:r w:rsidR="00D01B19">
          <w:rPr>
            <w:noProof/>
            <w:webHidden/>
          </w:rPr>
        </w:r>
        <w:r w:rsidR="00D01B19">
          <w:rPr>
            <w:noProof/>
            <w:webHidden/>
          </w:rPr>
          <w:fldChar w:fldCharType="separate"/>
        </w:r>
        <w:r w:rsidR="00D01B19">
          <w:rPr>
            <w:noProof/>
            <w:webHidden/>
          </w:rPr>
          <w:t>13</w:t>
        </w:r>
        <w:r w:rsidR="00D01B19">
          <w:rPr>
            <w:noProof/>
            <w:webHidden/>
          </w:rPr>
          <w:fldChar w:fldCharType="end"/>
        </w:r>
      </w:hyperlink>
    </w:p>
    <w:p w14:paraId="6F29A59C"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18" w:history="1">
        <w:r w:rsidR="00D01B19" w:rsidRPr="004C560E">
          <w:rPr>
            <w:rStyle w:val="Hyperlink"/>
            <w:noProof/>
          </w:rPr>
          <w:t>Figure 7 MAEE version 7 at O. T. Neighoff Industrial Painters</w:t>
        </w:r>
        <w:r w:rsidR="00D01B19">
          <w:rPr>
            <w:noProof/>
            <w:webHidden/>
          </w:rPr>
          <w:tab/>
        </w:r>
        <w:r w:rsidR="00D01B19">
          <w:rPr>
            <w:noProof/>
            <w:webHidden/>
          </w:rPr>
          <w:fldChar w:fldCharType="begin"/>
        </w:r>
        <w:r w:rsidR="00D01B19">
          <w:rPr>
            <w:noProof/>
            <w:webHidden/>
          </w:rPr>
          <w:instrText xml:space="preserve"> PAGEREF _Toc518741318 \h </w:instrText>
        </w:r>
        <w:r w:rsidR="00D01B19">
          <w:rPr>
            <w:noProof/>
            <w:webHidden/>
          </w:rPr>
        </w:r>
        <w:r w:rsidR="00D01B19">
          <w:rPr>
            <w:noProof/>
            <w:webHidden/>
          </w:rPr>
          <w:fldChar w:fldCharType="separate"/>
        </w:r>
        <w:r w:rsidR="00D01B19">
          <w:rPr>
            <w:noProof/>
            <w:webHidden/>
          </w:rPr>
          <w:t>13</w:t>
        </w:r>
        <w:r w:rsidR="00D01B19">
          <w:rPr>
            <w:noProof/>
            <w:webHidden/>
          </w:rPr>
          <w:fldChar w:fldCharType="end"/>
        </w:r>
      </w:hyperlink>
    </w:p>
    <w:p w14:paraId="2BC33661"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19" w:history="1">
        <w:r w:rsidR="00D01B19" w:rsidRPr="004C560E">
          <w:rPr>
            <w:rStyle w:val="Hyperlink"/>
            <w:noProof/>
          </w:rPr>
          <w:t>Figure 8  Overspray Image</w:t>
        </w:r>
        <w:r w:rsidR="00D01B19">
          <w:rPr>
            <w:noProof/>
            <w:webHidden/>
          </w:rPr>
          <w:tab/>
        </w:r>
        <w:r w:rsidR="00D01B19">
          <w:rPr>
            <w:noProof/>
            <w:webHidden/>
          </w:rPr>
          <w:fldChar w:fldCharType="begin"/>
        </w:r>
        <w:r w:rsidR="00D01B19">
          <w:rPr>
            <w:noProof/>
            <w:webHidden/>
          </w:rPr>
          <w:instrText xml:space="preserve"> PAGEREF _Toc518741319 \h </w:instrText>
        </w:r>
        <w:r w:rsidR="00D01B19">
          <w:rPr>
            <w:noProof/>
            <w:webHidden/>
          </w:rPr>
        </w:r>
        <w:r w:rsidR="00D01B19">
          <w:rPr>
            <w:noProof/>
            <w:webHidden/>
          </w:rPr>
          <w:fldChar w:fldCharType="separate"/>
        </w:r>
        <w:r w:rsidR="00D01B19">
          <w:rPr>
            <w:noProof/>
            <w:webHidden/>
          </w:rPr>
          <w:t>14</w:t>
        </w:r>
        <w:r w:rsidR="00D01B19">
          <w:rPr>
            <w:noProof/>
            <w:webHidden/>
          </w:rPr>
          <w:fldChar w:fldCharType="end"/>
        </w:r>
      </w:hyperlink>
    </w:p>
    <w:p w14:paraId="7B09DF82"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20" w:history="1">
        <w:r w:rsidR="00D01B19" w:rsidRPr="004C560E">
          <w:rPr>
            <w:rStyle w:val="Hyperlink"/>
            <w:noProof/>
          </w:rPr>
          <w:t>Figure 9 Blotter Mount (left), Sample Blotter without Seal (#1), Sample Blotter with Seal (#6)</w:t>
        </w:r>
        <w:r w:rsidR="00D01B19">
          <w:rPr>
            <w:noProof/>
            <w:webHidden/>
          </w:rPr>
          <w:tab/>
        </w:r>
        <w:r w:rsidR="00D01B19">
          <w:rPr>
            <w:noProof/>
            <w:webHidden/>
          </w:rPr>
          <w:fldChar w:fldCharType="begin"/>
        </w:r>
        <w:r w:rsidR="00D01B19">
          <w:rPr>
            <w:noProof/>
            <w:webHidden/>
          </w:rPr>
          <w:instrText xml:space="preserve"> PAGEREF _Toc518741320 \h </w:instrText>
        </w:r>
        <w:r w:rsidR="00D01B19">
          <w:rPr>
            <w:noProof/>
            <w:webHidden/>
          </w:rPr>
        </w:r>
        <w:r w:rsidR="00D01B19">
          <w:rPr>
            <w:noProof/>
            <w:webHidden/>
          </w:rPr>
          <w:fldChar w:fldCharType="separate"/>
        </w:r>
        <w:r w:rsidR="00D01B19">
          <w:rPr>
            <w:noProof/>
            <w:webHidden/>
          </w:rPr>
          <w:t>14</w:t>
        </w:r>
        <w:r w:rsidR="00D01B19">
          <w:rPr>
            <w:noProof/>
            <w:webHidden/>
          </w:rPr>
          <w:fldChar w:fldCharType="end"/>
        </w:r>
      </w:hyperlink>
    </w:p>
    <w:p w14:paraId="44D067E0"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21" w:history="1">
        <w:r w:rsidR="00D01B19" w:rsidRPr="004C560E">
          <w:rPr>
            <w:rStyle w:val="Hyperlink"/>
            <w:noProof/>
          </w:rPr>
          <w:t>Figure 10 Pixel Sums at 6" and 8", Port and Stbd Sides, Seal On and Off</w:t>
        </w:r>
        <w:r w:rsidR="00D01B19">
          <w:rPr>
            <w:noProof/>
            <w:webHidden/>
          </w:rPr>
          <w:tab/>
        </w:r>
        <w:r w:rsidR="00D01B19">
          <w:rPr>
            <w:noProof/>
            <w:webHidden/>
          </w:rPr>
          <w:fldChar w:fldCharType="begin"/>
        </w:r>
        <w:r w:rsidR="00D01B19">
          <w:rPr>
            <w:noProof/>
            <w:webHidden/>
          </w:rPr>
          <w:instrText xml:space="preserve"> PAGEREF _Toc518741321 \h </w:instrText>
        </w:r>
        <w:r w:rsidR="00D01B19">
          <w:rPr>
            <w:noProof/>
            <w:webHidden/>
          </w:rPr>
        </w:r>
        <w:r w:rsidR="00D01B19">
          <w:rPr>
            <w:noProof/>
            <w:webHidden/>
          </w:rPr>
          <w:fldChar w:fldCharType="separate"/>
        </w:r>
        <w:r w:rsidR="00D01B19">
          <w:rPr>
            <w:noProof/>
            <w:webHidden/>
          </w:rPr>
          <w:t>16</w:t>
        </w:r>
        <w:r w:rsidR="00D01B19">
          <w:rPr>
            <w:noProof/>
            <w:webHidden/>
          </w:rPr>
          <w:fldChar w:fldCharType="end"/>
        </w:r>
      </w:hyperlink>
    </w:p>
    <w:p w14:paraId="0A2DDAB7"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22" w:history="1">
        <w:r w:rsidR="00D01B19" w:rsidRPr="004C560E">
          <w:rPr>
            <w:rStyle w:val="Hyperlink"/>
            <w:noProof/>
          </w:rPr>
          <w:t>Figure 11  Results with Maritime Coatings</w:t>
        </w:r>
        <w:r w:rsidR="00D01B19">
          <w:rPr>
            <w:noProof/>
            <w:webHidden/>
          </w:rPr>
          <w:tab/>
        </w:r>
        <w:r w:rsidR="00D01B19">
          <w:rPr>
            <w:noProof/>
            <w:webHidden/>
          </w:rPr>
          <w:fldChar w:fldCharType="begin"/>
        </w:r>
        <w:r w:rsidR="00D01B19">
          <w:rPr>
            <w:noProof/>
            <w:webHidden/>
          </w:rPr>
          <w:instrText xml:space="preserve"> PAGEREF _Toc518741322 \h </w:instrText>
        </w:r>
        <w:r w:rsidR="00D01B19">
          <w:rPr>
            <w:noProof/>
            <w:webHidden/>
          </w:rPr>
        </w:r>
        <w:r w:rsidR="00D01B19">
          <w:rPr>
            <w:noProof/>
            <w:webHidden/>
          </w:rPr>
          <w:fldChar w:fldCharType="separate"/>
        </w:r>
        <w:r w:rsidR="00D01B19">
          <w:rPr>
            <w:noProof/>
            <w:webHidden/>
          </w:rPr>
          <w:t>16</w:t>
        </w:r>
        <w:r w:rsidR="00D01B19">
          <w:rPr>
            <w:noProof/>
            <w:webHidden/>
          </w:rPr>
          <w:fldChar w:fldCharType="end"/>
        </w:r>
      </w:hyperlink>
    </w:p>
    <w:p w14:paraId="1C2C45E5"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23" w:history="1">
        <w:r w:rsidR="00D01B19" w:rsidRPr="004C560E">
          <w:rPr>
            <w:rStyle w:val="Hyperlink"/>
            <w:noProof/>
          </w:rPr>
          <w:t>Figure 12 BCEE along a DDG at BAE Systems JSR</w:t>
        </w:r>
        <w:r w:rsidR="00D01B19">
          <w:rPr>
            <w:noProof/>
            <w:webHidden/>
          </w:rPr>
          <w:tab/>
        </w:r>
        <w:r w:rsidR="00D01B19">
          <w:rPr>
            <w:noProof/>
            <w:webHidden/>
          </w:rPr>
          <w:fldChar w:fldCharType="begin"/>
        </w:r>
        <w:r w:rsidR="00D01B19">
          <w:rPr>
            <w:noProof/>
            <w:webHidden/>
          </w:rPr>
          <w:instrText xml:space="preserve"> PAGEREF _Toc518741323 \h </w:instrText>
        </w:r>
        <w:r w:rsidR="00D01B19">
          <w:rPr>
            <w:noProof/>
            <w:webHidden/>
          </w:rPr>
        </w:r>
        <w:r w:rsidR="00D01B19">
          <w:rPr>
            <w:noProof/>
            <w:webHidden/>
          </w:rPr>
          <w:fldChar w:fldCharType="separate"/>
        </w:r>
        <w:r w:rsidR="00D01B19">
          <w:rPr>
            <w:noProof/>
            <w:webHidden/>
          </w:rPr>
          <w:t>18</w:t>
        </w:r>
        <w:r w:rsidR="00D01B19">
          <w:rPr>
            <w:noProof/>
            <w:webHidden/>
          </w:rPr>
          <w:fldChar w:fldCharType="end"/>
        </w:r>
      </w:hyperlink>
    </w:p>
    <w:p w14:paraId="69822A7F"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r:id="rId8" w:anchor="_Toc518741324" w:history="1">
        <w:r w:rsidR="00D01B19" w:rsidRPr="004C560E">
          <w:rPr>
            <w:rStyle w:val="Hyperlink"/>
            <w:noProof/>
          </w:rPr>
          <w:t>Figure 13 Painting of the Ranger Not Export Controlled per PS-2018-DR-469</w:t>
        </w:r>
        <w:r w:rsidR="00D01B19">
          <w:rPr>
            <w:noProof/>
            <w:webHidden/>
          </w:rPr>
          <w:tab/>
        </w:r>
        <w:r w:rsidR="00D01B19">
          <w:rPr>
            <w:noProof/>
            <w:webHidden/>
          </w:rPr>
          <w:fldChar w:fldCharType="begin"/>
        </w:r>
        <w:r w:rsidR="00D01B19">
          <w:rPr>
            <w:noProof/>
            <w:webHidden/>
          </w:rPr>
          <w:instrText xml:space="preserve"> PAGEREF _Toc518741324 \h </w:instrText>
        </w:r>
        <w:r w:rsidR="00D01B19">
          <w:rPr>
            <w:noProof/>
            <w:webHidden/>
          </w:rPr>
        </w:r>
        <w:r w:rsidR="00D01B19">
          <w:rPr>
            <w:noProof/>
            <w:webHidden/>
          </w:rPr>
          <w:fldChar w:fldCharType="separate"/>
        </w:r>
        <w:r w:rsidR="00D01B19">
          <w:rPr>
            <w:noProof/>
            <w:webHidden/>
          </w:rPr>
          <w:t>19</w:t>
        </w:r>
        <w:r w:rsidR="00D01B19">
          <w:rPr>
            <w:noProof/>
            <w:webHidden/>
          </w:rPr>
          <w:fldChar w:fldCharType="end"/>
        </w:r>
      </w:hyperlink>
    </w:p>
    <w:p w14:paraId="41A52ED7"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25" w:history="1">
        <w:r w:rsidR="00D01B19" w:rsidRPr="004C560E">
          <w:rPr>
            <w:rStyle w:val="Hyperlink"/>
            <w:noProof/>
          </w:rPr>
          <w:t>Figure 14 Painting of the Ranger   Not Export Controlled per PS-2018-DR-469</w:t>
        </w:r>
        <w:r w:rsidR="00D01B19">
          <w:rPr>
            <w:noProof/>
            <w:webHidden/>
          </w:rPr>
          <w:tab/>
        </w:r>
        <w:r w:rsidR="00D01B19">
          <w:rPr>
            <w:noProof/>
            <w:webHidden/>
          </w:rPr>
          <w:fldChar w:fldCharType="begin"/>
        </w:r>
        <w:r w:rsidR="00D01B19">
          <w:rPr>
            <w:noProof/>
            <w:webHidden/>
          </w:rPr>
          <w:instrText xml:space="preserve"> PAGEREF _Toc518741325 \h </w:instrText>
        </w:r>
        <w:r w:rsidR="00D01B19">
          <w:rPr>
            <w:noProof/>
            <w:webHidden/>
          </w:rPr>
        </w:r>
        <w:r w:rsidR="00D01B19">
          <w:rPr>
            <w:noProof/>
            <w:webHidden/>
          </w:rPr>
          <w:fldChar w:fldCharType="separate"/>
        </w:r>
        <w:r w:rsidR="00D01B19">
          <w:rPr>
            <w:noProof/>
            <w:webHidden/>
          </w:rPr>
          <w:t>20</w:t>
        </w:r>
        <w:r w:rsidR="00D01B19">
          <w:rPr>
            <w:noProof/>
            <w:webHidden/>
          </w:rPr>
          <w:fldChar w:fldCharType="end"/>
        </w:r>
      </w:hyperlink>
    </w:p>
    <w:p w14:paraId="7902CCBD"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26" w:history="1">
        <w:r w:rsidR="00D01B19" w:rsidRPr="004C560E">
          <w:rPr>
            <w:rStyle w:val="Hyperlink"/>
            <w:noProof/>
          </w:rPr>
          <w:t>Figure 15 BCEE Painting a MegaYacht Not Export Controlled per PS-2018-DR-469</w:t>
        </w:r>
        <w:r w:rsidR="00D01B19">
          <w:rPr>
            <w:noProof/>
            <w:webHidden/>
          </w:rPr>
          <w:tab/>
        </w:r>
        <w:r w:rsidR="00D01B19">
          <w:rPr>
            <w:noProof/>
            <w:webHidden/>
          </w:rPr>
          <w:fldChar w:fldCharType="begin"/>
        </w:r>
        <w:r w:rsidR="00D01B19">
          <w:rPr>
            <w:noProof/>
            <w:webHidden/>
          </w:rPr>
          <w:instrText xml:space="preserve"> PAGEREF _Toc518741326 \h </w:instrText>
        </w:r>
        <w:r w:rsidR="00D01B19">
          <w:rPr>
            <w:noProof/>
            <w:webHidden/>
          </w:rPr>
        </w:r>
        <w:r w:rsidR="00D01B19">
          <w:rPr>
            <w:noProof/>
            <w:webHidden/>
          </w:rPr>
          <w:fldChar w:fldCharType="separate"/>
        </w:r>
        <w:r w:rsidR="00D01B19">
          <w:rPr>
            <w:noProof/>
            <w:webHidden/>
          </w:rPr>
          <w:t>21</w:t>
        </w:r>
        <w:r w:rsidR="00D01B19">
          <w:rPr>
            <w:noProof/>
            <w:webHidden/>
          </w:rPr>
          <w:fldChar w:fldCharType="end"/>
        </w:r>
      </w:hyperlink>
    </w:p>
    <w:p w14:paraId="7B75584E" w14:textId="77777777" w:rsidR="00D01B19" w:rsidRDefault="004A6614">
      <w:pPr>
        <w:pStyle w:val="TableofFigures"/>
        <w:tabs>
          <w:tab w:val="right" w:leader="dot" w:pos="9350"/>
        </w:tabs>
        <w:rPr>
          <w:rFonts w:asciiTheme="minorHAnsi" w:eastAsiaTheme="minorEastAsia" w:hAnsiTheme="minorHAnsi" w:cstheme="minorBidi"/>
          <w:noProof/>
          <w:sz w:val="22"/>
          <w:szCs w:val="22"/>
        </w:rPr>
      </w:pPr>
      <w:hyperlink w:anchor="_Toc518741327" w:history="1">
        <w:r w:rsidR="00D01B19" w:rsidRPr="004C560E">
          <w:rPr>
            <w:rStyle w:val="Hyperlink"/>
            <w:noProof/>
          </w:rPr>
          <w:t>Figure 18 BCEE in a Genie S-65 alongside USNS Miquel Keith</w:t>
        </w:r>
        <w:r w:rsidR="00D01B19">
          <w:rPr>
            <w:noProof/>
            <w:webHidden/>
          </w:rPr>
          <w:tab/>
        </w:r>
        <w:r w:rsidR="00D01B19">
          <w:rPr>
            <w:noProof/>
            <w:webHidden/>
          </w:rPr>
          <w:fldChar w:fldCharType="begin"/>
        </w:r>
        <w:r w:rsidR="00D01B19">
          <w:rPr>
            <w:noProof/>
            <w:webHidden/>
          </w:rPr>
          <w:instrText xml:space="preserve"> PAGEREF _Toc518741327 \h </w:instrText>
        </w:r>
        <w:r w:rsidR="00D01B19">
          <w:rPr>
            <w:noProof/>
            <w:webHidden/>
          </w:rPr>
        </w:r>
        <w:r w:rsidR="00D01B19">
          <w:rPr>
            <w:noProof/>
            <w:webHidden/>
          </w:rPr>
          <w:fldChar w:fldCharType="separate"/>
        </w:r>
        <w:r w:rsidR="00D01B19">
          <w:rPr>
            <w:noProof/>
            <w:webHidden/>
          </w:rPr>
          <w:t>22</w:t>
        </w:r>
        <w:r w:rsidR="00D01B19">
          <w:rPr>
            <w:noProof/>
            <w:webHidden/>
          </w:rPr>
          <w:fldChar w:fldCharType="end"/>
        </w:r>
      </w:hyperlink>
    </w:p>
    <w:p w14:paraId="5FC9AD08" w14:textId="77777777" w:rsidR="005D704C" w:rsidRPr="002414FC" w:rsidRDefault="00D01B19" w:rsidP="002414FC">
      <w:pPr>
        <w:jc w:val="left"/>
        <w:rPr>
          <w:rFonts w:ascii="Arial" w:hAnsi="Arial" w:cs="Arial"/>
          <w:b/>
        </w:rPr>
      </w:pPr>
      <w:r>
        <w:rPr>
          <w:rFonts w:ascii="Arial" w:hAnsi="Arial" w:cs="Arial"/>
          <w:b/>
        </w:rPr>
        <w:fldChar w:fldCharType="end"/>
      </w:r>
    </w:p>
    <w:p w14:paraId="5700001E" w14:textId="77777777" w:rsidR="00DD6FB6" w:rsidRPr="005E5169" w:rsidRDefault="00DD6FB6" w:rsidP="00FB3DBB">
      <w:pPr>
        <w:pStyle w:val="Heading1"/>
      </w:pPr>
      <w:bookmarkStart w:id="6" w:name="_Toc518740045"/>
      <w:r>
        <w:t>Background</w:t>
      </w:r>
      <w:bookmarkEnd w:id="6"/>
    </w:p>
    <w:p w14:paraId="36117489" w14:textId="77777777" w:rsidR="00506CA1" w:rsidRDefault="00037CC8" w:rsidP="00DD6FB6">
      <w:pPr>
        <w:rPr>
          <w:szCs w:val="24"/>
        </w:rPr>
      </w:pPr>
      <w:r>
        <w:rPr>
          <w:szCs w:val="24"/>
        </w:rPr>
        <w:t xml:space="preserve">Shipyards have many techniques </w:t>
      </w:r>
      <w:r w:rsidR="00842172">
        <w:rPr>
          <w:szCs w:val="24"/>
        </w:rPr>
        <w:t>to apply coating</w:t>
      </w:r>
      <w:r w:rsidR="00387937">
        <w:rPr>
          <w:szCs w:val="24"/>
        </w:rPr>
        <w:t>s</w:t>
      </w:r>
      <w:r>
        <w:rPr>
          <w:szCs w:val="24"/>
        </w:rPr>
        <w:t xml:space="preserve">. Each method enjoys advantages and disadvantages. </w:t>
      </w:r>
      <w:r w:rsidR="00500BB3">
        <w:rPr>
          <w:szCs w:val="24"/>
        </w:rPr>
        <w:t xml:space="preserve">The production advantages of airless sprayers have been known for decades [NSRP]. </w:t>
      </w:r>
      <w:r w:rsidR="00842172">
        <w:rPr>
          <w:szCs w:val="24"/>
        </w:rPr>
        <w:t>A</w:t>
      </w:r>
      <w:r w:rsidR="00500BB3">
        <w:rPr>
          <w:szCs w:val="24"/>
        </w:rPr>
        <w:t>n airless sprayer can paint 8-12,000 ft</w:t>
      </w:r>
      <w:r w:rsidR="00500BB3" w:rsidRPr="00FB3DBB">
        <w:rPr>
          <w:szCs w:val="24"/>
          <w:vertAlign w:val="superscript"/>
        </w:rPr>
        <w:t>2</w:t>
      </w:r>
      <w:r w:rsidR="00500BB3">
        <w:rPr>
          <w:szCs w:val="24"/>
        </w:rPr>
        <w:t xml:space="preserve"> per shift </w:t>
      </w:r>
      <w:r w:rsidR="00842172">
        <w:rPr>
          <w:szCs w:val="24"/>
        </w:rPr>
        <w:t>while the same painter with a roller paints only 2-4,000 ft</w:t>
      </w:r>
      <w:r w:rsidR="00842172" w:rsidRPr="00FB3DBB">
        <w:rPr>
          <w:szCs w:val="24"/>
          <w:vertAlign w:val="superscript"/>
        </w:rPr>
        <w:t>2</w:t>
      </w:r>
      <w:r w:rsidR="00842172">
        <w:rPr>
          <w:szCs w:val="24"/>
        </w:rPr>
        <w:t>. The airless sprayer’s disadvantage is the overspray. Overspray is the undesirable discharge of paint particles into the environment.</w:t>
      </w:r>
      <w:r w:rsidR="00943B2B">
        <w:rPr>
          <w:szCs w:val="24"/>
        </w:rPr>
        <w:t xml:space="preserve"> These </w:t>
      </w:r>
      <w:r w:rsidR="001F55F1">
        <w:rPr>
          <w:szCs w:val="24"/>
        </w:rPr>
        <w:t>particles</w:t>
      </w:r>
      <w:r w:rsidR="00943B2B">
        <w:rPr>
          <w:szCs w:val="24"/>
        </w:rPr>
        <w:t xml:space="preserve"> pose </w:t>
      </w:r>
      <w:r w:rsidR="00387937">
        <w:rPr>
          <w:szCs w:val="24"/>
        </w:rPr>
        <w:t>risks to personnel</w:t>
      </w:r>
      <w:r w:rsidR="00943B2B">
        <w:rPr>
          <w:szCs w:val="24"/>
        </w:rPr>
        <w:t xml:space="preserve"> health and </w:t>
      </w:r>
      <w:r w:rsidR="00387937">
        <w:rPr>
          <w:szCs w:val="24"/>
        </w:rPr>
        <w:t>to the environmental</w:t>
      </w:r>
      <w:r w:rsidR="00943B2B">
        <w:rPr>
          <w:szCs w:val="24"/>
        </w:rPr>
        <w:t xml:space="preserve">. </w:t>
      </w:r>
      <w:r w:rsidR="00387937">
        <w:rPr>
          <w:szCs w:val="24"/>
        </w:rPr>
        <w:t>The EPA limits overspray through the National Emission Standard for Hazardous Air Pollutants (NESHAP). The risks and limits have encouraged the development of m</w:t>
      </w:r>
      <w:r w:rsidR="00DD6FB6">
        <w:rPr>
          <w:szCs w:val="24"/>
        </w:rPr>
        <w:t>any overspray capture devices</w:t>
      </w:r>
      <w:r w:rsidR="00387937">
        <w:rPr>
          <w:szCs w:val="24"/>
        </w:rPr>
        <w:t xml:space="preserve"> </w:t>
      </w:r>
      <w:r w:rsidR="00DD6FB6">
        <w:rPr>
          <w:szCs w:val="24"/>
        </w:rPr>
        <w:t xml:space="preserve">through the years.  These range from a simple manual </w:t>
      </w:r>
      <w:r w:rsidR="00BC1153">
        <w:rPr>
          <w:szCs w:val="24"/>
        </w:rPr>
        <w:t xml:space="preserve">rigs </w:t>
      </w:r>
      <w:r w:rsidR="00DD6FB6">
        <w:rPr>
          <w:szCs w:val="24"/>
        </w:rPr>
        <w:t xml:space="preserve">through </w:t>
      </w:r>
      <w:r w:rsidR="001F55F1">
        <w:rPr>
          <w:szCs w:val="24"/>
        </w:rPr>
        <w:t>highly automated</w:t>
      </w:r>
      <w:r w:rsidR="00DD6FB6">
        <w:rPr>
          <w:szCs w:val="24"/>
        </w:rPr>
        <w:t xml:space="preserve"> remotely operated </w:t>
      </w:r>
      <w:r w:rsidR="00BC1153">
        <w:rPr>
          <w:szCs w:val="24"/>
        </w:rPr>
        <w:t>systems</w:t>
      </w:r>
      <w:r w:rsidR="00DD6FB6">
        <w:rPr>
          <w:szCs w:val="24"/>
        </w:rPr>
        <w:t xml:space="preserve">.  </w:t>
      </w:r>
      <w:r w:rsidR="00CA2889">
        <w:rPr>
          <w:szCs w:val="24"/>
        </w:rPr>
        <w:t xml:space="preserve">Meanwhile, </w:t>
      </w:r>
      <w:r w:rsidR="001F55F1">
        <w:rPr>
          <w:szCs w:val="24"/>
        </w:rPr>
        <w:t>shrink-wrap</w:t>
      </w:r>
      <w:r w:rsidR="00DD6FB6">
        <w:rPr>
          <w:szCs w:val="24"/>
        </w:rPr>
        <w:t xml:space="preserve"> and tarp systems </w:t>
      </w:r>
      <w:r w:rsidR="00506CA1">
        <w:rPr>
          <w:szCs w:val="24"/>
        </w:rPr>
        <w:t xml:space="preserve">have </w:t>
      </w:r>
      <w:r w:rsidR="00DD6FB6">
        <w:rPr>
          <w:szCs w:val="24"/>
        </w:rPr>
        <w:t>bec</w:t>
      </w:r>
      <w:r w:rsidR="00506CA1">
        <w:rPr>
          <w:szCs w:val="24"/>
        </w:rPr>
        <w:t>o</w:t>
      </w:r>
      <w:r w:rsidR="00DD6FB6">
        <w:rPr>
          <w:szCs w:val="24"/>
        </w:rPr>
        <w:t xml:space="preserve">me the </w:t>
      </w:r>
      <w:r w:rsidR="00CA2889">
        <w:rPr>
          <w:szCs w:val="24"/>
        </w:rPr>
        <w:t xml:space="preserve">common containment systems in shipyards. </w:t>
      </w:r>
      <w:r w:rsidR="001F55F1">
        <w:rPr>
          <w:szCs w:val="24"/>
        </w:rPr>
        <w:t>However,</w:t>
      </w:r>
      <w:r w:rsidR="00407EF5">
        <w:rPr>
          <w:szCs w:val="24"/>
        </w:rPr>
        <w:t xml:space="preserve"> </w:t>
      </w:r>
      <w:r w:rsidR="00CA2889">
        <w:rPr>
          <w:szCs w:val="24"/>
        </w:rPr>
        <w:t>t</w:t>
      </w:r>
      <w:r w:rsidR="00DD6FB6">
        <w:rPr>
          <w:szCs w:val="24"/>
        </w:rPr>
        <w:t xml:space="preserve">he overspray is not </w:t>
      </w:r>
      <w:r w:rsidR="00CA2889">
        <w:rPr>
          <w:szCs w:val="24"/>
        </w:rPr>
        <w:t>captured in these systems, only contained. Without capture, t</w:t>
      </w:r>
      <w:r w:rsidR="00DD6FB6">
        <w:rPr>
          <w:szCs w:val="24"/>
        </w:rPr>
        <w:t>he surface waters ultimately r</w:t>
      </w:r>
      <w:r w:rsidR="00CA2889">
        <w:rPr>
          <w:szCs w:val="24"/>
        </w:rPr>
        <w:t>eceive the residual overspray.</w:t>
      </w:r>
      <w:r w:rsidR="00DD6FB6">
        <w:rPr>
          <w:szCs w:val="24"/>
        </w:rPr>
        <w:t xml:space="preserve"> </w:t>
      </w:r>
    </w:p>
    <w:p w14:paraId="56B08C5A" w14:textId="77777777" w:rsidR="00DD6FB6" w:rsidRPr="00011F89" w:rsidRDefault="00DD6FB6" w:rsidP="00DD6FB6">
      <w:pPr>
        <w:rPr>
          <w:szCs w:val="24"/>
        </w:rPr>
      </w:pPr>
      <w:r w:rsidRPr="00011F89">
        <w:rPr>
          <w:szCs w:val="24"/>
        </w:rPr>
        <w:t xml:space="preserve">This project </w:t>
      </w:r>
      <w:r w:rsidR="00CA2889">
        <w:rPr>
          <w:szCs w:val="24"/>
        </w:rPr>
        <w:t>intends to</w:t>
      </w:r>
      <w:r w:rsidRPr="00011F89">
        <w:rPr>
          <w:szCs w:val="24"/>
        </w:rPr>
        <w:t xml:space="preserve"> prove the performance value of </w:t>
      </w:r>
      <w:r w:rsidR="00CA2889">
        <w:rPr>
          <w:szCs w:val="24"/>
        </w:rPr>
        <w:t>a</w:t>
      </w:r>
      <w:r w:rsidRPr="00011F89">
        <w:rPr>
          <w:szCs w:val="24"/>
        </w:rPr>
        <w:t xml:space="preserve"> prototype overspray capture device through shipyard demonstrations and use. The Boomlift Carried Envi</w:t>
      </w:r>
      <w:r>
        <w:rPr>
          <w:szCs w:val="24"/>
        </w:rPr>
        <w:t xml:space="preserve">ronmental Enclosure (BCEE) is a lightweight </w:t>
      </w:r>
      <w:r w:rsidRPr="00011F89">
        <w:rPr>
          <w:szCs w:val="24"/>
        </w:rPr>
        <w:t>advanced boomlift-portable p</w:t>
      </w:r>
      <w:r w:rsidR="00CA2889">
        <w:rPr>
          <w:szCs w:val="24"/>
        </w:rPr>
        <w:t>aint overspray capture system. In this project, t</w:t>
      </w:r>
      <w:r w:rsidRPr="00011F89">
        <w:rPr>
          <w:szCs w:val="24"/>
        </w:rPr>
        <w:t>he project team implement</w:t>
      </w:r>
      <w:r w:rsidR="00CA2889">
        <w:rPr>
          <w:szCs w:val="24"/>
        </w:rPr>
        <w:t>s</w:t>
      </w:r>
      <w:r w:rsidRPr="00011F89">
        <w:rPr>
          <w:szCs w:val="24"/>
        </w:rPr>
        <w:t xml:space="preserve"> two BCEE units. </w:t>
      </w:r>
      <w:r w:rsidR="00CA2889">
        <w:rPr>
          <w:szCs w:val="24"/>
        </w:rPr>
        <w:t>T</w:t>
      </w:r>
      <w:r w:rsidRPr="00011F89">
        <w:rPr>
          <w:szCs w:val="24"/>
        </w:rPr>
        <w:t>he first BCEE travel</w:t>
      </w:r>
      <w:r w:rsidR="00CA2889">
        <w:rPr>
          <w:szCs w:val="24"/>
        </w:rPr>
        <w:t>s</w:t>
      </w:r>
      <w:r w:rsidRPr="00011F89">
        <w:rPr>
          <w:szCs w:val="24"/>
        </w:rPr>
        <w:t xml:space="preserve"> to </w:t>
      </w:r>
      <w:r w:rsidR="00CA2889">
        <w:rPr>
          <w:szCs w:val="24"/>
        </w:rPr>
        <w:t>a shipyard for initial evaluation</w:t>
      </w:r>
      <w:r w:rsidRPr="00011F89">
        <w:rPr>
          <w:szCs w:val="24"/>
        </w:rPr>
        <w:t xml:space="preserve">. The second unit </w:t>
      </w:r>
      <w:r w:rsidR="00CA2889">
        <w:rPr>
          <w:szCs w:val="24"/>
        </w:rPr>
        <w:t>travels to as many</w:t>
      </w:r>
      <w:r w:rsidRPr="00011F89">
        <w:rPr>
          <w:szCs w:val="24"/>
        </w:rPr>
        <w:t xml:space="preserve"> shipyard</w:t>
      </w:r>
      <w:r w:rsidR="00CA2889">
        <w:rPr>
          <w:szCs w:val="24"/>
        </w:rPr>
        <w:t>s as funding allows</w:t>
      </w:r>
      <w:r w:rsidRPr="00011F89">
        <w:rPr>
          <w:szCs w:val="24"/>
        </w:rPr>
        <w:t xml:space="preserve"> </w:t>
      </w:r>
      <w:r w:rsidR="001F55F1" w:rsidRPr="00011F89">
        <w:rPr>
          <w:szCs w:val="24"/>
        </w:rPr>
        <w:t>gathering continued use data, compliment production needs, assess ease-of-use, and identifying</w:t>
      </w:r>
      <w:r w:rsidRPr="00011F89">
        <w:rPr>
          <w:szCs w:val="24"/>
        </w:rPr>
        <w:t xml:space="preserve"> worker preferences and objections.</w:t>
      </w:r>
    </w:p>
    <w:p w14:paraId="4E0537B4" w14:textId="77777777" w:rsidR="00506CA1" w:rsidRDefault="00282AA3" w:rsidP="00FB3DBB">
      <w:pPr>
        <w:pStyle w:val="Heading2"/>
      </w:pPr>
      <w:bookmarkStart w:id="7" w:name="_Toc518740046"/>
      <w:r>
        <w:t xml:space="preserve">Implemented </w:t>
      </w:r>
      <w:r w:rsidR="00506CA1">
        <w:t>Project Goals</w:t>
      </w:r>
      <w:bookmarkEnd w:id="7"/>
    </w:p>
    <w:p w14:paraId="3936DA85" w14:textId="77777777" w:rsidR="002D74CB" w:rsidRPr="00227708" w:rsidRDefault="00282AA3" w:rsidP="002D74CB">
      <w:pPr>
        <w:rPr>
          <w:szCs w:val="32"/>
        </w:rPr>
      </w:pPr>
      <w:r>
        <w:rPr>
          <w:szCs w:val="24"/>
        </w:rPr>
        <w:t>S</w:t>
      </w:r>
      <w:r w:rsidR="00506CA1">
        <w:rPr>
          <w:szCs w:val="24"/>
        </w:rPr>
        <w:t>hipyard</w:t>
      </w:r>
      <w:r w:rsidR="00DD6FB6" w:rsidRPr="00011F89">
        <w:rPr>
          <w:szCs w:val="24"/>
        </w:rPr>
        <w:t xml:space="preserve"> employees </w:t>
      </w:r>
      <w:r w:rsidR="00506CA1">
        <w:rPr>
          <w:szCs w:val="24"/>
        </w:rPr>
        <w:t xml:space="preserve">will be instructed </w:t>
      </w:r>
      <w:r w:rsidR="00DD6FB6" w:rsidRPr="00011F89">
        <w:rPr>
          <w:szCs w:val="24"/>
        </w:rPr>
        <w:t>on installation and operational procedures of the BCEE</w:t>
      </w:r>
      <w:r>
        <w:rPr>
          <w:szCs w:val="24"/>
        </w:rPr>
        <w:t xml:space="preserve">. </w:t>
      </w:r>
      <w:r w:rsidRPr="00011F89">
        <w:rPr>
          <w:szCs w:val="24"/>
        </w:rPr>
        <w:t xml:space="preserve"> </w:t>
      </w:r>
      <w:r>
        <w:rPr>
          <w:szCs w:val="24"/>
        </w:rPr>
        <w:t>A</w:t>
      </w:r>
      <w:r w:rsidRPr="00011F89">
        <w:rPr>
          <w:szCs w:val="24"/>
        </w:rPr>
        <w:t xml:space="preserve"> </w:t>
      </w:r>
      <w:r w:rsidR="00DD6FB6" w:rsidRPr="00011F89">
        <w:rPr>
          <w:szCs w:val="24"/>
        </w:rPr>
        <w:t>time study comparing open air</w:t>
      </w:r>
      <w:r>
        <w:rPr>
          <w:szCs w:val="24"/>
        </w:rPr>
        <w:t>less</w:t>
      </w:r>
      <w:r w:rsidR="00DD6FB6" w:rsidRPr="00011F89">
        <w:rPr>
          <w:szCs w:val="24"/>
        </w:rPr>
        <w:t xml:space="preserve"> spray </w:t>
      </w:r>
      <w:r>
        <w:rPr>
          <w:szCs w:val="24"/>
        </w:rPr>
        <w:t xml:space="preserve">painting </w:t>
      </w:r>
      <w:r w:rsidR="00DD6FB6" w:rsidRPr="00011F89">
        <w:rPr>
          <w:szCs w:val="24"/>
        </w:rPr>
        <w:t xml:space="preserve">against the </w:t>
      </w:r>
      <w:r>
        <w:rPr>
          <w:szCs w:val="24"/>
        </w:rPr>
        <w:t xml:space="preserve">BCEE </w:t>
      </w:r>
      <w:r w:rsidR="00DD6FB6" w:rsidRPr="00011F89">
        <w:rPr>
          <w:szCs w:val="24"/>
        </w:rPr>
        <w:t>capture device</w:t>
      </w:r>
      <w:r>
        <w:rPr>
          <w:szCs w:val="24"/>
        </w:rPr>
        <w:t xml:space="preserve"> airless </w:t>
      </w:r>
      <w:r w:rsidR="001F55F1">
        <w:rPr>
          <w:szCs w:val="24"/>
        </w:rPr>
        <w:t>spray-painting</w:t>
      </w:r>
      <w:r>
        <w:rPr>
          <w:szCs w:val="24"/>
        </w:rPr>
        <w:t xml:space="preserve"> was completed. </w:t>
      </w:r>
      <w:r w:rsidR="00DD6FB6" w:rsidRPr="00011F89">
        <w:rPr>
          <w:szCs w:val="24"/>
        </w:rPr>
        <w:t xml:space="preserve"> </w:t>
      </w:r>
      <w:r>
        <w:rPr>
          <w:szCs w:val="24"/>
        </w:rPr>
        <w:t>An</w:t>
      </w:r>
      <w:r w:rsidR="00DD6FB6" w:rsidRPr="00011F89">
        <w:rPr>
          <w:szCs w:val="24"/>
        </w:rPr>
        <w:t xml:space="preserve"> ROI</w:t>
      </w:r>
      <w:r w:rsidR="000C3F58">
        <w:rPr>
          <w:szCs w:val="24"/>
        </w:rPr>
        <w:t xml:space="preserve"> template that can be applied </w:t>
      </w:r>
      <w:r>
        <w:rPr>
          <w:szCs w:val="24"/>
        </w:rPr>
        <w:t>to</w:t>
      </w:r>
      <w:r w:rsidR="000C3F58">
        <w:rPr>
          <w:szCs w:val="24"/>
        </w:rPr>
        <w:t xml:space="preserve"> the site specific</w:t>
      </w:r>
      <w:r>
        <w:rPr>
          <w:szCs w:val="24"/>
        </w:rPr>
        <w:t>;</w:t>
      </w:r>
      <w:r w:rsidR="000C3F58">
        <w:rPr>
          <w:szCs w:val="24"/>
        </w:rPr>
        <w:t xml:space="preserve"> co</w:t>
      </w:r>
      <w:r w:rsidR="00A26671">
        <w:rPr>
          <w:szCs w:val="24"/>
        </w:rPr>
        <w:t xml:space="preserve">ntainment </w:t>
      </w:r>
      <w:r>
        <w:rPr>
          <w:szCs w:val="24"/>
        </w:rPr>
        <w:t>costs, application rates,</w:t>
      </w:r>
      <w:r w:rsidR="00DD6FB6" w:rsidRPr="00011F89">
        <w:rPr>
          <w:szCs w:val="24"/>
        </w:rPr>
        <w:t xml:space="preserve"> environmental</w:t>
      </w:r>
      <w:r>
        <w:rPr>
          <w:szCs w:val="24"/>
        </w:rPr>
        <w:t xml:space="preserve"> concerns and</w:t>
      </w:r>
      <w:r w:rsidR="00DD6FB6" w:rsidRPr="00011F89">
        <w:rPr>
          <w:szCs w:val="24"/>
        </w:rPr>
        <w:t xml:space="preserve"> schedule benefits to the shipbuilding and repair yards</w:t>
      </w:r>
      <w:r>
        <w:rPr>
          <w:szCs w:val="24"/>
        </w:rPr>
        <w:t xml:space="preserve"> was provided</w:t>
      </w:r>
      <w:r w:rsidR="002D74CB" w:rsidRPr="00227708">
        <w:rPr>
          <w:szCs w:val="32"/>
        </w:rPr>
        <w:t xml:space="preserve">  </w:t>
      </w:r>
    </w:p>
    <w:p w14:paraId="0869E9E6" w14:textId="77777777" w:rsidR="00DD6FB6" w:rsidRDefault="002D74CB" w:rsidP="002D74CB">
      <w:pPr>
        <w:rPr>
          <w:szCs w:val="24"/>
        </w:rPr>
      </w:pPr>
      <w:r w:rsidRPr="00227708">
        <w:rPr>
          <w:szCs w:val="32"/>
          <w:u w:val="single"/>
        </w:rPr>
        <w:t xml:space="preserve">Task </w:t>
      </w:r>
      <w:r>
        <w:rPr>
          <w:szCs w:val="32"/>
          <w:u w:val="single"/>
        </w:rPr>
        <w:t>1</w:t>
      </w:r>
      <w:r w:rsidRPr="00227708">
        <w:rPr>
          <w:szCs w:val="32"/>
          <w:u w:val="single"/>
        </w:rPr>
        <w:t>: 1</w:t>
      </w:r>
      <w:r w:rsidRPr="00227708">
        <w:rPr>
          <w:szCs w:val="32"/>
          <w:u w:val="single"/>
          <w:vertAlign w:val="superscript"/>
        </w:rPr>
        <w:t>st</w:t>
      </w:r>
      <w:r w:rsidRPr="00227708">
        <w:rPr>
          <w:szCs w:val="32"/>
          <w:u w:val="single"/>
        </w:rPr>
        <w:t xml:space="preserve"> Shipyard</w:t>
      </w:r>
      <w:r w:rsidR="00BC1153">
        <w:rPr>
          <w:szCs w:val="32"/>
          <w:u w:val="single"/>
        </w:rPr>
        <w:t xml:space="preserve"> </w:t>
      </w:r>
      <w:r w:rsidR="00A26671">
        <w:rPr>
          <w:szCs w:val="32"/>
          <w:u w:val="single"/>
        </w:rPr>
        <w:t>Training and Beta testing</w:t>
      </w:r>
      <w:r w:rsidRPr="00227708">
        <w:rPr>
          <w:szCs w:val="32"/>
          <w:u w:val="single"/>
        </w:rPr>
        <w:t>:</w:t>
      </w:r>
      <w:r w:rsidRPr="00227708">
        <w:rPr>
          <w:szCs w:val="32"/>
        </w:rPr>
        <w:t xml:space="preserve"> The </w:t>
      </w:r>
      <w:r>
        <w:rPr>
          <w:szCs w:val="32"/>
        </w:rPr>
        <w:t xml:space="preserve">Project Engineering team </w:t>
      </w:r>
      <w:r w:rsidRPr="00227708">
        <w:rPr>
          <w:szCs w:val="32"/>
        </w:rPr>
        <w:t>demonstrate</w:t>
      </w:r>
      <w:r w:rsidR="00A26671">
        <w:rPr>
          <w:szCs w:val="32"/>
        </w:rPr>
        <w:t>d</w:t>
      </w:r>
      <w:r w:rsidRPr="00227708">
        <w:rPr>
          <w:szCs w:val="32"/>
        </w:rPr>
        <w:t xml:space="preserve"> the </w:t>
      </w:r>
      <w:r>
        <w:rPr>
          <w:szCs w:val="32"/>
        </w:rPr>
        <w:t xml:space="preserve">prototype </w:t>
      </w:r>
      <w:r w:rsidRPr="00227708">
        <w:rPr>
          <w:szCs w:val="32"/>
        </w:rPr>
        <w:t xml:space="preserve">BCEE at BAE Systems </w:t>
      </w:r>
      <w:r w:rsidR="00A26671">
        <w:rPr>
          <w:szCs w:val="32"/>
        </w:rPr>
        <w:t>JSR</w:t>
      </w:r>
      <w:r w:rsidRPr="00227708">
        <w:rPr>
          <w:szCs w:val="32"/>
        </w:rPr>
        <w:t>. The</w:t>
      </w:r>
      <w:r>
        <w:rPr>
          <w:szCs w:val="32"/>
        </w:rPr>
        <w:t xml:space="preserve"> initial </w:t>
      </w:r>
      <w:r w:rsidRPr="00227708">
        <w:rPr>
          <w:szCs w:val="32"/>
        </w:rPr>
        <w:t>demonstration w</w:t>
      </w:r>
      <w:r>
        <w:rPr>
          <w:szCs w:val="32"/>
        </w:rPr>
        <w:t xml:space="preserve">as </w:t>
      </w:r>
      <w:r w:rsidR="00A26671">
        <w:rPr>
          <w:szCs w:val="32"/>
        </w:rPr>
        <w:t>conducted</w:t>
      </w:r>
      <w:r w:rsidRPr="00227708">
        <w:rPr>
          <w:szCs w:val="32"/>
        </w:rPr>
        <w:t xml:space="preserve"> over a period of approximately four days</w:t>
      </w:r>
      <w:r>
        <w:rPr>
          <w:szCs w:val="32"/>
        </w:rPr>
        <w:t xml:space="preserve">  </w:t>
      </w:r>
      <w:r w:rsidRPr="00227708">
        <w:rPr>
          <w:szCs w:val="32"/>
        </w:rPr>
        <w:t xml:space="preserve"> and include</w:t>
      </w:r>
      <w:r w:rsidR="00A26671">
        <w:rPr>
          <w:szCs w:val="32"/>
        </w:rPr>
        <w:t>d</w:t>
      </w:r>
      <w:r w:rsidRPr="00227708">
        <w:rPr>
          <w:szCs w:val="32"/>
        </w:rPr>
        <w:t xml:space="preserve"> operational and safety training for the shipyard personnel. </w:t>
      </w:r>
      <w:r w:rsidR="00A26671">
        <w:rPr>
          <w:szCs w:val="32"/>
        </w:rPr>
        <w:t xml:space="preserve">Beta testing was conducted on a non- production surface. </w:t>
      </w:r>
    </w:p>
    <w:p w14:paraId="623EDE44" w14:textId="77777777" w:rsidR="00692377" w:rsidRPr="00227708" w:rsidRDefault="00692377">
      <w:pPr>
        <w:rPr>
          <w:szCs w:val="32"/>
        </w:rPr>
      </w:pPr>
      <w:r w:rsidRPr="00227708">
        <w:rPr>
          <w:szCs w:val="32"/>
          <w:u w:val="single"/>
        </w:rPr>
        <w:t xml:space="preserve">Task </w:t>
      </w:r>
      <w:r w:rsidR="002D74CB">
        <w:rPr>
          <w:szCs w:val="32"/>
          <w:u w:val="single"/>
        </w:rPr>
        <w:t>2</w:t>
      </w:r>
      <w:r w:rsidRPr="00227708">
        <w:rPr>
          <w:szCs w:val="32"/>
          <w:u w:val="single"/>
        </w:rPr>
        <w:t>:</w:t>
      </w:r>
      <w:r w:rsidRPr="00227708">
        <w:rPr>
          <w:szCs w:val="32"/>
        </w:rPr>
        <w:t xml:space="preserve"> </w:t>
      </w:r>
      <w:r w:rsidRPr="00227708">
        <w:rPr>
          <w:szCs w:val="32"/>
          <w:u w:val="single"/>
        </w:rPr>
        <w:t xml:space="preserve">BCEE Prototype Modification: </w:t>
      </w:r>
      <w:r w:rsidRPr="00227708">
        <w:rPr>
          <w:szCs w:val="32"/>
        </w:rPr>
        <w:t xml:space="preserve"> </w:t>
      </w:r>
      <w:r>
        <w:rPr>
          <w:szCs w:val="32"/>
        </w:rPr>
        <w:t xml:space="preserve">Project Engineer team </w:t>
      </w:r>
      <w:r w:rsidRPr="00227708">
        <w:rPr>
          <w:szCs w:val="32"/>
        </w:rPr>
        <w:t xml:space="preserve">shall make all modifications to existing </w:t>
      </w:r>
      <w:r w:rsidR="00282AA3">
        <w:rPr>
          <w:szCs w:val="32"/>
        </w:rPr>
        <w:t xml:space="preserve">Unit 1 </w:t>
      </w:r>
      <w:r w:rsidRPr="00227708">
        <w:rPr>
          <w:szCs w:val="32"/>
        </w:rPr>
        <w:t>BCEE prototype and construct</w:t>
      </w:r>
      <w:r w:rsidR="00282AA3">
        <w:rPr>
          <w:szCs w:val="32"/>
        </w:rPr>
        <w:t>ed Unit 2 BCEE</w:t>
      </w:r>
      <w:r w:rsidRPr="00227708">
        <w:rPr>
          <w:szCs w:val="32"/>
        </w:rPr>
        <w:t xml:space="preserve"> combining proven technology, lessons learned.</w:t>
      </w:r>
    </w:p>
    <w:p w14:paraId="20E1BC02" w14:textId="77777777" w:rsidR="00692377" w:rsidRPr="00227708" w:rsidRDefault="00692377" w:rsidP="00692377">
      <w:pPr>
        <w:rPr>
          <w:szCs w:val="32"/>
        </w:rPr>
      </w:pPr>
      <w:r w:rsidRPr="00227708">
        <w:rPr>
          <w:szCs w:val="32"/>
          <w:u w:val="single"/>
        </w:rPr>
        <w:t>Task 3</w:t>
      </w:r>
      <w:r>
        <w:rPr>
          <w:szCs w:val="32"/>
          <w:u w:val="single"/>
        </w:rPr>
        <w:t>:</w:t>
      </w:r>
      <w:r w:rsidRPr="00227708">
        <w:rPr>
          <w:szCs w:val="32"/>
          <w:u w:val="single"/>
        </w:rPr>
        <w:t xml:space="preserve"> Prolonged Shipyard Use</w:t>
      </w:r>
      <w:r w:rsidRPr="00227708">
        <w:rPr>
          <w:szCs w:val="32"/>
        </w:rPr>
        <w:t xml:space="preserve">: </w:t>
      </w:r>
      <w:r>
        <w:rPr>
          <w:szCs w:val="32"/>
        </w:rPr>
        <w:t xml:space="preserve">  </w:t>
      </w:r>
      <w:r w:rsidR="00282AA3">
        <w:rPr>
          <w:szCs w:val="32"/>
        </w:rPr>
        <w:t>Unit 1 BCEE was put into production at</w:t>
      </w:r>
      <w:r w:rsidRPr="00227708">
        <w:rPr>
          <w:szCs w:val="32"/>
        </w:rPr>
        <w:t xml:space="preserve"> BAE Systems </w:t>
      </w:r>
      <w:r>
        <w:rPr>
          <w:szCs w:val="32"/>
        </w:rPr>
        <w:t>JSR</w:t>
      </w:r>
      <w:r w:rsidR="00282AA3">
        <w:rPr>
          <w:szCs w:val="32"/>
        </w:rPr>
        <w:t>.</w:t>
      </w:r>
      <w:r w:rsidRPr="00227708">
        <w:rPr>
          <w:szCs w:val="32"/>
        </w:rPr>
        <w:t xml:space="preserve"> The shipyard perform</w:t>
      </w:r>
      <w:r w:rsidR="00282AA3">
        <w:rPr>
          <w:szCs w:val="32"/>
        </w:rPr>
        <w:t>ed</w:t>
      </w:r>
      <w:r w:rsidRPr="00227708">
        <w:rPr>
          <w:szCs w:val="32"/>
        </w:rPr>
        <w:t xml:space="preserve"> appropriate production and effectiveness studies.</w:t>
      </w:r>
    </w:p>
    <w:p w14:paraId="0EF66262" w14:textId="77777777" w:rsidR="00692377" w:rsidRPr="00227708" w:rsidRDefault="00692377" w:rsidP="00692377">
      <w:pPr>
        <w:rPr>
          <w:szCs w:val="32"/>
        </w:rPr>
      </w:pPr>
      <w:r w:rsidRPr="00227708">
        <w:rPr>
          <w:szCs w:val="32"/>
          <w:u w:val="single"/>
        </w:rPr>
        <w:t xml:space="preserve">Task </w:t>
      </w:r>
      <w:r>
        <w:rPr>
          <w:szCs w:val="32"/>
          <w:u w:val="single"/>
        </w:rPr>
        <w:t>4a</w:t>
      </w:r>
      <w:r w:rsidRPr="00227708">
        <w:rPr>
          <w:szCs w:val="32"/>
          <w:u w:val="single"/>
        </w:rPr>
        <w:t>: 2</w:t>
      </w:r>
      <w:r w:rsidRPr="00227708">
        <w:rPr>
          <w:szCs w:val="32"/>
          <w:u w:val="single"/>
          <w:vertAlign w:val="superscript"/>
        </w:rPr>
        <w:t>nd</w:t>
      </w:r>
      <w:r w:rsidRPr="00227708">
        <w:rPr>
          <w:szCs w:val="32"/>
          <w:u w:val="single"/>
        </w:rPr>
        <w:t xml:space="preserve"> Shipyard </w:t>
      </w:r>
      <w:r w:rsidR="002D74CB">
        <w:rPr>
          <w:szCs w:val="32"/>
          <w:u w:val="single"/>
        </w:rPr>
        <w:t>T</w:t>
      </w:r>
      <w:r w:rsidR="00A6422B">
        <w:rPr>
          <w:szCs w:val="32"/>
          <w:u w:val="single"/>
        </w:rPr>
        <w:t>rial</w:t>
      </w:r>
      <w:r w:rsidRPr="00227708">
        <w:rPr>
          <w:szCs w:val="32"/>
          <w:u w:val="single"/>
        </w:rPr>
        <w:t>:</w:t>
      </w:r>
      <w:r w:rsidRPr="00227708">
        <w:rPr>
          <w:szCs w:val="32"/>
        </w:rPr>
        <w:t xml:space="preserve">  </w:t>
      </w:r>
      <w:r>
        <w:rPr>
          <w:szCs w:val="32"/>
        </w:rPr>
        <w:t xml:space="preserve"> Project team</w:t>
      </w:r>
      <w:r w:rsidRPr="00227708">
        <w:rPr>
          <w:szCs w:val="32"/>
        </w:rPr>
        <w:t xml:space="preserve"> demonstrate</w:t>
      </w:r>
      <w:r>
        <w:rPr>
          <w:szCs w:val="32"/>
        </w:rPr>
        <w:t>d</w:t>
      </w:r>
      <w:r w:rsidRPr="00227708">
        <w:rPr>
          <w:szCs w:val="32"/>
        </w:rPr>
        <w:t xml:space="preserve"> the BCEE at a second shipyard West Coast</w:t>
      </w:r>
      <w:r>
        <w:rPr>
          <w:szCs w:val="32"/>
        </w:rPr>
        <w:t>, GD-NASSCO San Diego. T</w:t>
      </w:r>
      <w:r w:rsidRPr="00227708">
        <w:rPr>
          <w:szCs w:val="32"/>
        </w:rPr>
        <w:t xml:space="preserve">he </w:t>
      </w:r>
      <w:r>
        <w:rPr>
          <w:szCs w:val="32"/>
        </w:rPr>
        <w:t xml:space="preserve">trials </w:t>
      </w:r>
      <w:r w:rsidRPr="00227708">
        <w:rPr>
          <w:szCs w:val="32"/>
        </w:rPr>
        <w:t>include</w:t>
      </w:r>
      <w:r>
        <w:rPr>
          <w:szCs w:val="32"/>
        </w:rPr>
        <w:t>d</w:t>
      </w:r>
      <w:r w:rsidRPr="00227708">
        <w:rPr>
          <w:szCs w:val="32"/>
        </w:rPr>
        <w:t xml:space="preserve"> appropriate operational and safety training for the shipyard personnel</w:t>
      </w:r>
      <w:r>
        <w:rPr>
          <w:szCs w:val="32"/>
        </w:rPr>
        <w:t xml:space="preserve"> and a production spray out on the freeboard of a ship in dry dock. </w:t>
      </w:r>
      <w:r w:rsidRPr="00227708">
        <w:rPr>
          <w:szCs w:val="32"/>
        </w:rPr>
        <w:t xml:space="preserve"> </w:t>
      </w:r>
    </w:p>
    <w:p w14:paraId="1D291249" w14:textId="77777777" w:rsidR="00692377" w:rsidRDefault="00692377" w:rsidP="00692377">
      <w:pPr>
        <w:rPr>
          <w:szCs w:val="32"/>
        </w:rPr>
      </w:pPr>
      <w:r w:rsidRPr="00692377">
        <w:rPr>
          <w:szCs w:val="32"/>
          <w:u w:val="single"/>
        </w:rPr>
        <w:t>Task</w:t>
      </w:r>
      <w:r>
        <w:rPr>
          <w:szCs w:val="32"/>
          <w:u w:val="single"/>
        </w:rPr>
        <w:t>4b</w:t>
      </w:r>
      <w:r w:rsidRPr="00692377">
        <w:rPr>
          <w:szCs w:val="32"/>
          <w:u w:val="single"/>
        </w:rPr>
        <w:t>:</w:t>
      </w:r>
      <w:r w:rsidRPr="00FB3DBB">
        <w:rPr>
          <w:szCs w:val="32"/>
          <w:u w:val="single"/>
        </w:rPr>
        <w:t xml:space="preserve"> 3</w:t>
      </w:r>
      <w:r w:rsidRPr="00FB3DBB">
        <w:rPr>
          <w:szCs w:val="32"/>
          <w:u w:val="single"/>
          <w:vertAlign w:val="superscript"/>
        </w:rPr>
        <w:t>rd</w:t>
      </w:r>
      <w:r w:rsidR="002D74CB">
        <w:rPr>
          <w:szCs w:val="32"/>
          <w:u w:val="single"/>
        </w:rPr>
        <w:t xml:space="preserve"> Shipyard T</w:t>
      </w:r>
      <w:r w:rsidRPr="00FB3DBB">
        <w:rPr>
          <w:szCs w:val="32"/>
          <w:u w:val="single"/>
        </w:rPr>
        <w:t>rial:</w:t>
      </w:r>
      <w:r>
        <w:rPr>
          <w:szCs w:val="32"/>
        </w:rPr>
        <w:t xml:space="preserve">  </w:t>
      </w:r>
      <w:r w:rsidR="00282AA3">
        <w:rPr>
          <w:szCs w:val="32"/>
        </w:rPr>
        <w:t xml:space="preserve">Outside of the original scope of the project Unit 2 </w:t>
      </w:r>
      <w:r>
        <w:rPr>
          <w:szCs w:val="32"/>
        </w:rPr>
        <w:t xml:space="preserve">was shipped to GD-BIW where a third </w:t>
      </w:r>
      <w:r w:rsidR="001F55F1">
        <w:rPr>
          <w:szCs w:val="32"/>
        </w:rPr>
        <w:t>trial</w:t>
      </w:r>
      <w:r>
        <w:rPr>
          <w:szCs w:val="32"/>
        </w:rPr>
        <w:t xml:space="preserve"> was conducted.</w:t>
      </w:r>
      <w:r w:rsidRPr="00FF20E0">
        <w:rPr>
          <w:szCs w:val="32"/>
        </w:rPr>
        <w:t xml:space="preserve"> </w:t>
      </w:r>
      <w:r w:rsidRPr="00227708">
        <w:rPr>
          <w:szCs w:val="32"/>
        </w:rPr>
        <w:t xml:space="preserve">The </w:t>
      </w:r>
      <w:r>
        <w:rPr>
          <w:szCs w:val="32"/>
        </w:rPr>
        <w:t xml:space="preserve">trials </w:t>
      </w:r>
      <w:r w:rsidRPr="00227708">
        <w:rPr>
          <w:szCs w:val="32"/>
        </w:rPr>
        <w:t>include</w:t>
      </w:r>
      <w:r>
        <w:rPr>
          <w:szCs w:val="32"/>
        </w:rPr>
        <w:t>d</w:t>
      </w:r>
      <w:r w:rsidRPr="00227708">
        <w:rPr>
          <w:szCs w:val="32"/>
        </w:rPr>
        <w:t xml:space="preserve"> appropriate operational and safety training for the shipyard personnel</w:t>
      </w:r>
      <w:r>
        <w:rPr>
          <w:szCs w:val="32"/>
        </w:rPr>
        <w:t xml:space="preserve"> and a production spray out of freeboard of a ship in the building ways.</w:t>
      </w:r>
    </w:p>
    <w:p w14:paraId="4BAF3556" w14:textId="77777777" w:rsidR="00692377" w:rsidRPr="00227708" w:rsidRDefault="00692377" w:rsidP="00692377">
      <w:pPr>
        <w:rPr>
          <w:szCs w:val="32"/>
        </w:rPr>
      </w:pPr>
      <w:r w:rsidRPr="00FB3DBB">
        <w:rPr>
          <w:szCs w:val="32"/>
          <w:u w:val="single"/>
        </w:rPr>
        <w:t xml:space="preserve">Task 5a: </w:t>
      </w:r>
      <w:r w:rsidR="00FB7B11" w:rsidRPr="006B609A">
        <w:rPr>
          <w:szCs w:val="32"/>
          <w:u w:val="single"/>
        </w:rPr>
        <w:t xml:space="preserve">Task 5a: </w:t>
      </w:r>
      <w:r w:rsidR="00FB7B11">
        <w:rPr>
          <w:szCs w:val="32"/>
          <w:u w:val="single"/>
        </w:rPr>
        <w:t>Technology T</w:t>
      </w:r>
      <w:r w:rsidR="00FB7B11" w:rsidRPr="006B609A">
        <w:rPr>
          <w:szCs w:val="32"/>
          <w:u w:val="single"/>
        </w:rPr>
        <w:t>ransfer:</w:t>
      </w:r>
      <w:r w:rsidR="00FB7B11" w:rsidRPr="00227708">
        <w:rPr>
          <w:szCs w:val="32"/>
        </w:rPr>
        <w:t xml:space="preserve"> </w:t>
      </w:r>
      <w:r w:rsidR="00FB7B11">
        <w:rPr>
          <w:szCs w:val="32"/>
        </w:rPr>
        <w:t xml:space="preserve">The BCEE was showcased at </w:t>
      </w:r>
      <w:r w:rsidR="00FB7B11" w:rsidRPr="00227708">
        <w:rPr>
          <w:szCs w:val="32"/>
        </w:rPr>
        <w:t xml:space="preserve">NSRP </w:t>
      </w:r>
      <w:r w:rsidR="00FB7B11">
        <w:rPr>
          <w:szCs w:val="32"/>
        </w:rPr>
        <w:t xml:space="preserve">Surface Preparation and Coating / Environmental </w:t>
      </w:r>
      <w:r w:rsidR="00FB7B11" w:rsidRPr="00227708">
        <w:rPr>
          <w:szCs w:val="32"/>
        </w:rPr>
        <w:t>panel meetings</w:t>
      </w:r>
      <w:r w:rsidR="00FB7B11">
        <w:rPr>
          <w:szCs w:val="32"/>
        </w:rPr>
        <w:t>,</w:t>
      </w:r>
      <w:r w:rsidR="00FB7B11" w:rsidRPr="00227708">
        <w:rPr>
          <w:szCs w:val="32"/>
        </w:rPr>
        <w:t xml:space="preserve"> </w:t>
      </w:r>
      <w:r w:rsidR="00FB7B11">
        <w:rPr>
          <w:szCs w:val="32"/>
        </w:rPr>
        <w:t xml:space="preserve">NSRP Day at NAVSEA and the final report was presented at Mega Rust May 2018. </w:t>
      </w:r>
      <w:r w:rsidR="00FB7B11" w:rsidRPr="00227708">
        <w:rPr>
          <w:szCs w:val="32"/>
        </w:rPr>
        <w:t xml:space="preserve"> </w:t>
      </w:r>
    </w:p>
    <w:p w14:paraId="1B9E14A3" w14:textId="77777777" w:rsidR="00692377" w:rsidRPr="00011F89" w:rsidRDefault="00692377" w:rsidP="00DD6FB6">
      <w:pPr>
        <w:rPr>
          <w:szCs w:val="24"/>
        </w:rPr>
      </w:pPr>
    </w:p>
    <w:p w14:paraId="1A8A7660" w14:textId="77777777" w:rsidR="00DD6FB6" w:rsidRPr="00227708" w:rsidRDefault="00DD6FB6" w:rsidP="0087341C">
      <w:pPr>
        <w:rPr>
          <w:szCs w:val="32"/>
        </w:rPr>
      </w:pPr>
    </w:p>
    <w:p w14:paraId="4CEC0D74" w14:textId="77777777" w:rsidR="00642F78" w:rsidRPr="00642F78" w:rsidRDefault="00C41D05" w:rsidP="00642F78">
      <w:pPr>
        <w:pStyle w:val="Heading1"/>
      </w:pPr>
      <w:bookmarkStart w:id="8" w:name="_Toc518740047"/>
      <w:r>
        <w:t>System Description</w:t>
      </w:r>
      <w:bookmarkEnd w:id="8"/>
    </w:p>
    <w:p w14:paraId="16CCE70C" w14:textId="77777777" w:rsidR="007A6CD6" w:rsidRDefault="007A6CD6" w:rsidP="007A6CD6">
      <w:r>
        <w:t>The BCEE (figure 1) is an overspray capture device for large relatively flat surfaces such as ship hulls</w:t>
      </w:r>
      <w:r w:rsidR="008B4E20">
        <w:t>,</w:t>
      </w:r>
      <w:r>
        <w:t xml:space="preserve"> storage tanks</w:t>
      </w:r>
      <w:r w:rsidR="008B4E20">
        <w:t xml:space="preserve"> and some metal</w:t>
      </w:r>
      <w:r w:rsidR="00C41D05">
        <w:t xml:space="preserve"> and concrete</w:t>
      </w:r>
      <w:r w:rsidR="008B4E20">
        <w:t xml:space="preserve"> buildings</w:t>
      </w:r>
      <w:r>
        <w:t xml:space="preserve">. The BCEE consists of a base and an enclosure. The base rides on </w:t>
      </w:r>
      <w:r w:rsidR="007A2F6E">
        <w:t>the deck of a boomlift’s basket</w:t>
      </w:r>
      <w:r>
        <w:t xml:space="preserve">, </w:t>
      </w:r>
      <w:r w:rsidR="007A2F6E">
        <w:t>carries</w:t>
      </w:r>
      <w:r>
        <w:t xml:space="preserve"> the enclosure, and tilts the enclosure to align with the surface to be painted. The enclosure is a 6’ by 8’ by 2’ box that projects over the front of the boomlift basket. The enclosure has a small opening in the back </w:t>
      </w:r>
      <w:r w:rsidR="00671871">
        <w:t>(</w:t>
      </w:r>
      <w:r>
        <w:t>to give access to a painter</w:t>
      </w:r>
      <w:r w:rsidR="00671871">
        <w:t>)</w:t>
      </w:r>
      <w:r>
        <w:t xml:space="preserve">, a large opening along the surface </w:t>
      </w:r>
      <w:r w:rsidR="00671871">
        <w:t>(</w:t>
      </w:r>
      <w:r>
        <w:t>to apply paint</w:t>
      </w:r>
      <w:r w:rsidR="00671871">
        <w:t>)</w:t>
      </w:r>
      <w:r>
        <w:t xml:space="preserve">, pneumatic seals about the openings, blowers to draw air from the enclosure and supply the </w:t>
      </w:r>
      <w:r w:rsidR="000C54F9">
        <w:t>pneumatic</w:t>
      </w:r>
      <w:r>
        <w:t xml:space="preserve"> seals, and filters to trap overspray before the overspray can escape into the environment.</w:t>
      </w:r>
    </w:p>
    <w:p w14:paraId="4DC86AE9" w14:textId="77777777" w:rsidR="00494C0B" w:rsidRDefault="00494C0B" w:rsidP="00494C0B">
      <w:pPr>
        <w:keepNext/>
        <w:jc w:val="center"/>
      </w:pPr>
      <w:r w:rsidRPr="00494C0B">
        <w:rPr>
          <w:noProof/>
        </w:rPr>
        <w:drawing>
          <wp:inline distT="0" distB="0" distL="0" distR="0" wp14:anchorId="30A738F1" wp14:editId="1A40547D">
            <wp:extent cx="2982046" cy="2684126"/>
            <wp:effectExtent l="0" t="3175" r="5715" b="5715"/>
            <wp:docPr id="2" name="Picture 2" descr="C:\Users\Rick\Desktop\norx\Designs\U6\U6 Pictures\U6 Thoma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esktop\norx\Designs\U6\U6 Pictures\U6 Thomas (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5" t="9622" r="15680" b="-9622"/>
                    <a:stretch/>
                  </pic:blipFill>
                  <pic:spPr bwMode="auto">
                    <a:xfrm rot="5400000">
                      <a:off x="0" y="0"/>
                      <a:ext cx="2983512" cy="2685446"/>
                    </a:xfrm>
                    <a:prstGeom prst="rect">
                      <a:avLst/>
                    </a:prstGeom>
                    <a:noFill/>
                    <a:ln>
                      <a:noFill/>
                    </a:ln>
                    <a:extLst>
                      <a:ext uri="{53640926-AAD7-44D8-BBD7-CCE9431645EC}">
                        <a14:shadowObscured xmlns:a14="http://schemas.microsoft.com/office/drawing/2010/main"/>
                      </a:ext>
                    </a:extLst>
                  </pic:spPr>
                </pic:pic>
              </a:graphicData>
            </a:graphic>
          </wp:inline>
        </w:drawing>
      </w:r>
    </w:p>
    <w:p w14:paraId="1CBA454A" w14:textId="77777777" w:rsidR="00494C0B" w:rsidRPr="007A6CD6" w:rsidRDefault="00494C0B" w:rsidP="00494C0B">
      <w:pPr>
        <w:pStyle w:val="Caption"/>
        <w:jc w:val="center"/>
      </w:pPr>
      <w:bookmarkStart w:id="9" w:name="_Toc518741312"/>
      <w:r>
        <w:t xml:space="preserve">Figure </w:t>
      </w:r>
      <w:fldSimple w:instr=" SEQ Figure \* ARABIC ">
        <w:r w:rsidR="00BC795C">
          <w:rPr>
            <w:noProof/>
          </w:rPr>
          <w:t>1</w:t>
        </w:r>
      </w:fldSimple>
      <w:r>
        <w:t xml:space="preserve"> Boomlift Carried Environmental Enclosure (BCEE)</w:t>
      </w:r>
      <w:bookmarkEnd w:id="9"/>
    </w:p>
    <w:p w14:paraId="3100D6CA" w14:textId="77777777" w:rsidR="00BC4359" w:rsidRDefault="000C54F9" w:rsidP="007A6CD6">
      <w:pPr>
        <w:pStyle w:val="Heading2"/>
      </w:pPr>
      <w:bookmarkStart w:id="10" w:name="_Toc518740048"/>
      <w:r>
        <w:t>Design</w:t>
      </w:r>
      <w:bookmarkEnd w:id="10"/>
    </w:p>
    <w:p w14:paraId="083CD1FC" w14:textId="77777777" w:rsidR="00673F29" w:rsidRDefault="008704AF" w:rsidP="000C54F9">
      <w:r>
        <w:t xml:space="preserve">The BCEE consists of a perforated plenum along the periphery of an enclosure that is carried on a frame that, in turn, is carried in boomlift’s basket. </w:t>
      </w:r>
      <w:r w:rsidR="00673F29">
        <w:t>The</w:t>
      </w:r>
      <w:r>
        <w:t xml:space="preserve"> BCEE has</w:t>
      </w:r>
      <w:r w:rsidR="00673F29">
        <w:t xml:space="preserve"> three primary design considerations; capture efficiency, weight, and </w:t>
      </w:r>
      <w:r w:rsidR="003B6715">
        <w:t xml:space="preserve">meeting </w:t>
      </w:r>
      <w:r w:rsidR="00673F29">
        <w:t>OSHA requirements.</w:t>
      </w:r>
      <w:r>
        <w:t xml:space="preserve"> OSHA regulations encourage, and in some cases require, a boomlift’s manufacturer to certify that </w:t>
      </w:r>
      <w:r w:rsidR="001204A7">
        <w:t>a boom</w:t>
      </w:r>
      <w:r>
        <w:t xml:space="preserve">lift is as safe with a unique use as the </w:t>
      </w:r>
      <w:r w:rsidR="001204A7">
        <w:t>boom</w:t>
      </w:r>
      <w:r>
        <w:t>lift was before the unique use.</w:t>
      </w:r>
      <w:r w:rsidR="003F0DB6">
        <w:t xml:space="preserve"> </w:t>
      </w:r>
      <w:r w:rsidR="003B6715">
        <w:t xml:space="preserve">The weight goal is a combination of the </w:t>
      </w:r>
      <w:r w:rsidR="007A2F6E">
        <w:t xml:space="preserve">common </w:t>
      </w:r>
      <w:r w:rsidR="003B6715">
        <w:t xml:space="preserve">boomlift design and shipyard preferences. </w:t>
      </w:r>
      <w:r w:rsidR="003F0DB6">
        <w:t>The capture efficiency is dictated</w:t>
      </w:r>
      <w:r>
        <w:t xml:space="preserve"> </w:t>
      </w:r>
      <w:r w:rsidR="003F0DB6">
        <w:t>by the available performance of the overspray capture filters.</w:t>
      </w:r>
    </w:p>
    <w:p w14:paraId="205078C8" w14:textId="77777777" w:rsidR="000C54F9" w:rsidRDefault="00871ECB" w:rsidP="000C54F9">
      <w:r>
        <w:t xml:space="preserve">Under 29 C.F.R 1910.67(b)(2), OSHA requires all field modifications of an aerial lift be certified by the manufacturer to be as safe </w:t>
      </w:r>
      <w:r w:rsidR="007A2F6E">
        <w:t xml:space="preserve">with the modification </w:t>
      </w:r>
      <w:r>
        <w:t xml:space="preserve">as without the modification. </w:t>
      </w:r>
      <w:r w:rsidR="003B6715">
        <w:t xml:space="preserve">This regulation has been informally extended to unique uses of a boomlift. </w:t>
      </w:r>
      <w:r w:rsidR="006E0AEC">
        <w:t>ANSI/SIA A92.5 defines the safe construction of a</w:t>
      </w:r>
      <w:r w:rsidR="00F455FA">
        <w:t xml:space="preserve"> </w:t>
      </w:r>
      <w:r w:rsidR="006E0AEC">
        <w:t>boomlift</w:t>
      </w:r>
      <w:r w:rsidR="00F455FA">
        <w:t xml:space="preserve"> and</w:t>
      </w:r>
      <w:r w:rsidR="006E0AEC">
        <w:t xml:space="preserve"> specifies a number of </w:t>
      </w:r>
      <w:r w:rsidR="007A2F6E">
        <w:t xml:space="preserve">required </w:t>
      </w:r>
      <w:r w:rsidR="006E0AEC">
        <w:t>stability tests. The</w:t>
      </w:r>
      <w:r w:rsidR="00E17CAF">
        <w:t>se</w:t>
      </w:r>
      <w:r w:rsidR="006E0AEC">
        <w:t xml:space="preserve"> tests specify the carried load and the load distri</w:t>
      </w:r>
      <w:r>
        <w:t>bution. In accordance with these tests, t</w:t>
      </w:r>
      <w:r w:rsidR="006E0AEC">
        <w:t>he BCEE’s Center-of-Gravity</w:t>
      </w:r>
      <w:r w:rsidR="00F455FA">
        <w:t xml:space="preserve"> (CoG)</w:t>
      </w:r>
      <w:r>
        <w:t xml:space="preserve"> is</w:t>
      </w:r>
      <w:r w:rsidR="006E0AEC">
        <w:t xml:space="preserve"> at least 12” behind the basket’s forward </w:t>
      </w:r>
      <w:r w:rsidR="001F55F1">
        <w:t>kick plate</w:t>
      </w:r>
      <w:r w:rsidR="006E0AEC">
        <w:t xml:space="preserve"> and not more </w:t>
      </w:r>
      <w:r w:rsidR="001F55F1">
        <w:t>than</w:t>
      </w:r>
      <w:r w:rsidR="006E0AEC">
        <w:t xml:space="preserve"> 12” above the basket deck.</w:t>
      </w:r>
      <w:r w:rsidR="00F455FA">
        <w:t xml:space="preserve"> Due to the hose’s length and position, the hose is a significant contributor to the CoG and the BCEE should not be carried aloft without a hose.</w:t>
      </w:r>
    </w:p>
    <w:p w14:paraId="4A364807" w14:textId="77777777" w:rsidR="00871ECB" w:rsidRDefault="00871ECB" w:rsidP="000C54F9">
      <w:r>
        <w:t>Many boom-style aerial lifts have a</w:t>
      </w:r>
      <w:r w:rsidR="00BD03FC">
        <w:t xml:space="preserve"> general</w:t>
      </w:r>
      <w:r>
        <w:t xml:space="preserve"> unrestricted-reach capacity and a </w:t>
      </w:r>
      <w:r w:rsidR="00404568">
        <w:t>l</w:t>
      </w:r>
      <w:r>
        <w:t>arger</w:t>
      </w:r>
      <w:r w:rsidR="001204A7">
        <w:t xml:space="preserve"> (up to double)</w:t>
      </w:r>
      <w:r>
        <w:t xml:space="preserve"> restricted-reach capacity.  The BCEE</w:t>
      </w:r>
      <w:r w:rsidR="001204A7">
        <w:t xml:space="preserve"> predecessors</w:t>
      </w:r>
      <w:r>
        <w:t xml:space="preserve"> were designed to comply with the restricted-reach capacity. However, during tests, shipyards expressed a reluctance to </w:t>
      </w:r>
      <w:r w:rsidR="00404568">
        <w:t>use</w:t>
      </w:r>
      <w:r>
        <w:t xml:space="preserve"> a device </w:t>
      </w:r>
      <w:r w:rsidR="00404568">
        <w:t xml:space="preserve">that could not be carried throughout the full reach of the boomlift. </w:t>
      </w:r>
      <w:r w:rsidR="001F55F1">
        <w:t>Thus,</w:t>
      </w:r>
      <w:r w:rsidR="00404568">
        <w:t xml:space="preserve"> </w:t>
      </w:r>
      <w:r w:rsidR="00F454BC">
        <w:t xml:space="preserve">the BCEE was redesigned to weigh </w:t>
      </w:r>
      <w:r w:rsidR="00BD03FC">
        <w:t>about</w:t>
      </w:r>
      <w:r w:rsidR="00F454BC">
        <w:t xml:space="preserve"> </w:t>
      </w:r>
      <w:r w:rsidR="00BD03FC">
        <w:t>190</w:t>
      </w:r>
      <w:r w:rsidR="00F454BC">
        <w:t xml:space="preserve"> lbs</w:t>
      </w:r>
      <w:r w:rsidR="00482215">
        <w:t>.</w:t>
      </w:r>
      <w:r w:rsidR="00BD03FC">
        <w:t xml:space="preserve"> so that, with a 40 lbs hose, </w:t>
      </w:r>
      <w:r w:rsidR="00E17CAF">
        <w:t xml:space="preserve">a least half </w:t>
      </w:r>
      <w:r w:rsidR="00BD03FC">
        <w:t xml:space="preserve">of </w:t>
      </w:r>
      <w:r w:rsidR="00E17CAF">
        <w:t xml:space="preserve">unrestricted-reach </w:t>
      </w:r>
      <w:r w:rsidR="00BD03FC">
        <w:t xml:space="preserve">capacity </w:t>
      </w:r>
      <w:r w:rsidR="00E17CAF">
        <w:t xml:space="preserve">(250 lbs) </w:t>
      </w:r>
      <w:r w:rsidR="00BD03FC">
        <w:t>remains available for the operator</w:t>
      </w:r>
      <w:r w:rsidR="00F454BC">
        <w:t>.</w:t>
      </w:r>
    </w:p>
    <w:p w14:paraId="1F76174D" w14:textId="77777777" w:rsidR="00186EFC" w:rsidRPr="000C54F9" w:rsidRDefault="00BD03FC" w:rsidP="000C54F9">
      <w:r>
        <w:t xml:space="preserve">The BCEE </w:t>
      </w:r>
      <w:r w:rsidR="00270EED">
        <w:t xml:space="preserve">seeks </w:t>
      </w:r>
      <w:r w:rsidR="00186EFC">
        <w:t xml:space="preserve">to </w:t>
      </w:r>
      <w:r w:rsidR="005D3682">
        <w:t>match</w:t>
      </w:r>
      <w:r w:rsidR="00186EFC">
        <w:t xml:space="preserve"> </w:t>
      </w:r>
      <w:r w:rsidR="00270EED">
        <w:t>the maximum</w:t>
      </w:r>
      <w:r>
        <w:t xml:space="preserve"> capture efficiency of </w:t>
      </w:r>
      <w:r w:rsidR="00270EED">
        <w:t>available</w:t>
      </w:r>
      <w:r>
        <w:t xml:space="preserve"> filters. </w:t>
      </w:r>
      <w:r w:rsidR="004D405B">
        <w:t xml:space="preserve">The nominal capture efficiency of </w:t>
      </w:r>
      <w:r w:rsidR="00E4085B">
        <w:t xml:space="preserve">a </w:t>
      </w:r>
      <w:r w:rsidR="001F55F1">
        <w:t>2-inch</w:t>
      </w:r>
      <w:r w:rsidR="00E4085B">
        <w:t xml:space="preserve"> polyester</w:t>
      </w:r>
      <w:r w:rsidR="003B6715">
        <w:t xml:space="preserve"> tackified</w:t>
      </w:r>
      <w:r w:rsidR="00E4085B">
        <w:t xml:space="preserve"> </w:t>
      </w:r>
      <w:r w:rsidR="007A2F6E">
        <w:t xml:space="preserve">paint booth </w:t>
      </w:r>
      <w:r w:rsidR="00E4085B">
        <w:t>filter</w:t>
      </w:r>
      <w:r w:rsidR="004D405B">
        <w:t xml:space="preserve"> is 95%. </w:t>
      </w:r>
      <w:r w:rsidR="001F55F1">
        <w:t>Thus,</w:t>
      </w:r>
      <w:r w:rsidR="004D405B">
        <w:t xml:space="preserve"> the BCEE </w:t>
      </w:r>
      <w:r w:rsidR="00270EED">
        <w:t>is designed</w:t>
      </w:r>
      <w:r w:rsidR="004D405B">
        <w:t xml:space="preserve"> to achieve </w:t>
      </w:r>
      <w:r w:rsidR="00270EED">
        <w:t xml:space="preserve">capture </w:t>
      </w:r>
      <w:r w:rsidR="004D405B">
        <w:t xml:space="preserve">95% </w:t>
      </w:r>
      <w:r w:rsidR="00270EED">
        <w:t>of the overspray</w:t>
      </w:r>
      <w:r w:rsidR="004D405B">
        <w:t>.</w:t>
      </w:r>
      <w:r>
        <w:t xml:space="preserve"> </w:t>
      </w:r>
      <w:r w:rsidR="00270EED">
        <w:t>The BCEE captures by entraining the overspray into an airflow from a peripheral</w:t>
      </w:r>
      <w:r w:rsidR="00186EFC">
        <w:t xml:space="preserve"> seal. To</w:t>
      </w:r>
      <w:r w:rsidR="00671871">
        <w:t xml:space="preserve"> achieve a high capture efficiency</w:t>
      </w:r>
      <w:r w:rsidR="00186EFC">
        <w:t xml:space="preserve">, </w:t>
      </w:r>
      <w:r w:rsidR="00671871">
        <w:t xml:space="preserve">the enclosure must be parallel with the surface and </w:t>
      </w:r>
      <w:r w:rsidR="00186EFC">
        <w:t xml:space="preserve">the </w:t>
      </w:r>
      <w:r w:rsidR="006A5366">
        <w:t>standoff</w:t>
      </w:r>
      <w:r w:rsidR="00186EFC">
        <w:t xml:space="preserve"> between the enclosure and the painted surface should be approximately 4” and not more than 6”.</w:t>
      </w:r>
      <w:r w:rsidR="00E4085B">
        <w:t xml:space="preserve"> The enclosure must pitch and yaw</w:t>
      </w:r>
      <w:r w:rsidR="00671871">
        <w:t xml:space="preserve"> to make the enclosure parallel to the surface</w:t>
      </w:r>
      <w:r w:rsidR="00E4085B">
        <w:t xml:space="preserve">. The boomlift provides the yaw and the mounting frame tilts to provide pitch. Since the required </w:t>
      </w:r>
      <w:r w:rsidR="006A5366">
        <w:t>standoff</w:t>
      </w:r>
      <w:r w:rsidR="00E4085B">
        <w:t xml:space="preserve"> is relatively small compared to the motion of a boomlift, sensors are mounted on the enclosure to inform the operator of the current </w:t>
      </w:r>
      <w:r w:rsidR="006A5366">
        <w:t>standoff</w:t>
      </w:r>
      <w:r w:rsidR="00E4085B">
        <w:t>.</w:t>
      </w:r>
    </w:p>
    <w:p w14:paraId="1068A7E3" w14:textId="77777777" w:rsidR="007F4E29" w:rsidRDefault="007F4E29" w:rsidP="000C54F9">
      <w:pPr>
        <w:pStyle w:val="Heading3"/>
      </w:pPr>
      <w:r>
        <w:t>Enclosure</w:t>
      </w:r>
    </w:p>
    <w:p w14:paraId="19FD6AD0" w14:textId="77777777" w:rsidR="006A1D47" w:rsidRDefault="007F4E29" w:rsidP="007F4E29">
      <w:r>
        <w:t>The</w:t>
      </w:r>
      <w:r w:rsidR="006A1D47">
        <w:t xml:space="preserve"> BCEE enclosure</w:t>
      </w:r>
      <w:r w:rsidR="00537A8E">
        <w:t xml:space="preserve"> protrudes over t</w:t>
      </w:r>
      <w:r w:rsidR="006A1D47">
        <w:t>he front of the boomlift basket and</w:t>
      </w:r>
      <w:r w:rsidR="00537A8E">
        <w:t xml:space="preserve"> carries the blowers</w:t>
      </w:r>
      <w:r w:rsidR="006A1D47">
        <w:t>, filters,</w:t>
      </w:r>
      <w:r w:rsidR="00537A8E">
        <w:t xml:space="preserve"> sensors,</w:t>
      </w:r>
      <w:r w:rsidR="00040B53">
        <w:t xml:space="preserve"> and</w:t>
      </w:r>
      <w:r w:rsidR="00537A8E">
        <w:t xml:space="preserve"> </w:t>
      </w:r>
      <w:r w:rsidR="00040B53">
        <w:t xml:space="preserve">the seal </w:t>
      </w:r>
      <w:r w:rsidR="00537A8E">
        <w:t>plenums</w:t>
      </w:r>
      <w:r w:rsidR="00040B53">
        <w:t xml:space="preserve">. </w:t>
      </w:r>
      <w:r w:rsidR="006A1D47">
        <w:t>The blowers weigh approximately 25</w:t>
      </w:r>
      <w:r w:rsidR="00482215">
        <w:t xml:space="preserve"> lbs</w:t>
      </w:r>
      <w:r w:rsidR="006A1D47">
        <w:t xml:space="preserve"> each </w:t>
      </w:r>
      <w:r w:rsidR="007A2F6E">
        <w:t>while</w:t>
      </w:r>
      <w:r w:rsidR="006A1D47">
        <w:t xml:space="preserve"> </w:t>
      </w:r>
      <w:r w:rsidR="005905EF">
        <w:t>the</w:t>
      </w:r>
      <w:r w:rsidR="006A1D47">
        <w:t xml:space="preserve"> total </w:t>
      </w:r>
      <w:r w:rsidR="00E702F9">
        <w:t xml:space="preserve">enclosure </w:t>
      </w:r>
      <w:r w:rsidR="006A1D47">
        <w:t xml:space="preserve">weight </w:t>
      </w:r>
      <w:r w:rsidR="005905EF">
        <w:t>is</w:t>
      </w:r>
      <w:r w:rsidR="00482215">
        <w:t xml:space="preserve"> </w:t>
      </w:r>
      <w:r w:rsidR="006A1D47">
        <w:t>80</w:t>
      </w:r>
      <w:r w:rsidR="00482215">
        <w:t xml:space="preserve"> lbs</w:t>
      </w:r>
      <w:r w:rsidR="006A1D47">
        <w:t>. To achieve this weight, the enclosure frame is an assemblage of pultruded carbon composite rods, a</w:t>
      </w:r>
      <w:r w:rsidR="00E702F9">
        <w:t>n</w:t>
      </w:r>
      <w:r w:rsidR="006A1D47">
        <w:t xml:space="preserve"> aluminum/plastic composite</w:t>
      </w:r>
      <w:r w:rsidR="00E702F9">
        <w:t xml:space="preserve"> back, and aluminum blower and tilt mount plates. The enclosure is covered with polyethylene (marine wrap) skin that must be periodically replaced.</w:t>
      </w:r>
      <w:r w:rsidR="00DD62BB">
        <w:t xml:space="preserve"> The BC</w:t>
      </w:r>
      <w:r w:rsidR="00FD5662">
        <w:t>E</w:t>
      </w:r>
      <w:r w:rsidR="00DD62BB">
        <w:t>E’s enclosure concept was patented in 2013 [Norcross].</w:t>
      </w:r>
    </w:p>
    <w:p w14:paraId="29F75BA5" w14:textId="77777777" w:rsidR="00E702F9" w:rsidRDefault="00E702F9" w:rsidP="007F4E29">
      <w:r>
        <w:t>The blowers mount on the enclosure</w:t>
      </w:r>
      <w:r w:rsidR="005905EF">
        <w:t>’s</w:t>
      </w:r>
      <w:r>
        <w:t xml:space="preserve"> sides, draw from </w:t>
      </w:r>
      <w:r w:rsidR="005905EF">
        <w:t xml:space="preserve">within </w:t>
      </w:r>
      <w:r>
        <w:t xml:space="preserve">the </w:t>
      </w:r>
      <w:r w:rsidR="005905EF">
        <w:t>enclosure, and exhaust into the</w:t>
      </w:r>
      <w:r>
        <w:t xml:space="preserve"> seal</w:t>
      </w:r>
      <w:r w:rsidR="005905EF">
        <w:t>s</w:t>
      </w:r>
      <w:r>
        <w:t xml:space="preserve">. The filters mount within the enclosure in front of blower intakes. </w:t>
      </w:r>
      <w:r w:rsidR="005905EF">
        <w:t>Polyethylene baffles on composite rods mount to the front edge of the enclosure to limit the painter’s tendency to discharge directly into the seal or filter.</w:t>
      </w:r>
    </w:p>
    <w:p w14:paraId="1183979F" w14:textId="77777777" w:rsidR="000C54F9" w:rsidRDefault="005905EF" w:rsidP="000C54F9">
      <w:pPr>
        <w:pStyle w:val="Heading3"/>
      </w:pPr>
      <w:r>
        <w:t xml:space="preserve">Tilt </w:t>
      </w:r>
      <w:r w:rsidR="000C54F9">
        <w:t>Frame</w:t>
      </w:r>
    </w:p>
    <w:p w14:paraId="005C579A" w14:textId="77777777" w:rsidR="000C54F9" w:rsidRDefault="000C54F9" w:rsidP="000C54F9">
      <w:r>
        <w:t xml:space="preserve">The </w:t>
      </w:r>
      <w:r w:rsidR="005905EF">
        <w:t xml:space="preserve">tilt </w:t>
      </w:r>
      <w:r>
        <w:t xml:space="preserve">frame carries and tilts </w:t>
      </w:r>
      <w:r w:rsidR="005905EF">
        <w:t>the</w:t>
      </w:r>
      <w:r>
        <w:t xml:space="preserve"> enclosure.</w:t>
      </w:r>
      <w:r w:rsidR="00E4085B">
        <w:t xml:space="preserve"> The frame fits in the boomlift basket and hold</w:t>
      </w:r>
      <w:r w:rsidR="00103907">
        <w:t>s</w:t>
      </w:r>
      <w:r w:rsidR="00E4085B">
        <w:t xml:space="preserve"> the enclosure over the front of the basket.</w:t>
      </w:r>
      <w:r w:rsidR="006C3D69">
        <w:t xml:space="preserve"> </w:t>
      </w:r>
      <w:r w:rsidR="0006137E">
        <w:t xml:space="preserve">The frame consists of a pair of legs (vertical members) and feet (the horizontal members). </w:t>
      </w:r>
      <w:r w:rsidR="006C3D69">
        <w:t xml:space="preserve"> </w:t>
      </w:r>
      <w:r w:rsidR="00686AED">
        <w:t xml:space="preserve">The back tilt force is provided </w:t>
      </w:r>
      <w:r w:rsidR="008B4E20">
        <w:t xml:space="preserve">by </w:t>
      </w:r>
      <w:r w:rsidR="00686AED">
        <w:t>gas springs and the forward tilt force is provided by a cable attached</w:t>
      </w:r>
      <w:r w:rsidR="008B4E20">
        <w:t xml:space="preserve"> via pulleys</w:t>
      </w:r>
      <w:r w:rsidR="00686AED">
        <w:t xml:space="preserve"> to a</w:t>
      </w:r>
      <w:r w:rsidR="008B4E20">
        <w:t xml:space="preserve"> linear</w:t>
      </w:r>
      <w:r w:rsidR="00686AED">
        <w:t xml:space="preserve"> actuator in the foot.</w:t>
      </w:r>
    </w:p>
    <w:p w14:paraId="71996232" w14:textId="77777777" w:rsidR="00E4085B" w:rsidRDefault="001F55F1" w:rsidP="000C54F9">
      <w:r>
        <w:t>The</w:t>
      </w:r>
      <w:r w:rsidR="00E4085B">
        <w:t xml:space="preserve"> nominal dimensions of a typical boomlift basket is </w:t>
      </w:r>
      <w:r w:rsidR="00E17CAF">
        <w:t>8’</w:t>
      </w:r>
      <w:r w:rsidR="00E4085B">
        <w:t xml:space="preserve"> wide by 3</w:t>
      </w:r>
      <w:r w:rsidR="00E17CAF">
        <w:t>’</w:t>
      </w:r>
      <w:r w:rsidR="00482215">
        <w:t xml:space="preserve"> </w:t>
      </w:r>
      <w:r w:rsidR="00E4085B">
        <w:t>deep by 45</w:t>
      </w:r>
      <w:r w:rsidR="00E17CAF">
        <w:t>”</w:t>
      </w:r>
      <w:r w:rsidR="00482215">
        <w:t xml:space="preserve"> </w:t>
      </w:r>
      <w:r w:rsidR="00E4085B">
        <w:t>high. The basket railings reduce the area</w:t>
      </w:r>
      <w:r w:rsidR="00E17CAF">
        <w:t xml:space="preserve"> slightly</w:t>
      </w:r>
      <w:r w:rsidR="00E4085B">
        <w:t>.</w:t>
      </w:r>
      <w:r w:rsidR="00B061AD">
        <w:t xml:space="preserve"> </w:t>
      </w:r>
      <w:r>
        <w:t>Therefore,</w:t>
      </w:r>
      <w:r w:rsidR="008B4E20">
        <w:t xml:space="preserve"> the</w:t>
      </w:r>
      <w:r w:rsidR="00B061AD">
        <w:t xml:space="preserve"> </w:t>
      </w:r>
      <w:r w:rsidR="00E17CAF">
        <w:t xml:space="preserve">BCEE </w:t>
      </w:r>
      <w:r w:rsidR="00B061AD">
        <w:t>frame is 33”</w:t>
      </w:r>
      <w:r w:rsidR="008F6395">
        <w:t xml:space="preserve"> deep</w:t>
      </w:r>
      <w:r w:rsidR="00B061AD">
        <w:t xml:space="preserve"> by 72”</w:t>
      </w:r>
      <w:r w:rsidR="00482215">
        <w:t xml:space="preserve"> wide by 47”</w:t>
      </w:r>
      <w:r w:rsidR="008F6395">
        <w:t xml:space="preserve"> high</w:t>
      </w:r>
      <w:r w:rsidR="00E17CAF">
        <w:t>.</w:t>
      </w:r>
    </w:p>
    <w:p w14:paraId="2458FB4C" w14:textId="77777777" w:rsidR="00040B53" w:rsidRPr="000C54F9" w:rsidRDefault="00B12D57" w:rsidP="000C54F9">
      <w:r>
        <w:t>The foot is a metal tube</w:t>
      </w:r>
      <w:r w:rsidR="005905EF">
        <w:t xml:space="preserve"> that </w:t>
      </w:r>
      <w:r w:rsidR="00603B35">
        <w:t xml:space="preserve">lies on the basket deck between the leg and a counterweight. The foot contains the </w:t>
      </w:r>
      <w:r w:rsidR="005905EF">
        <w:t>tilt actuator</w:t>
      </w:r>
      <w:r w:rsidR="00686AED">
        <w:t xml:space="preserve"> and a turnbuckle eye nut to adjust the length of the tilt cable</w:t>
      </w:r>
      <w:r w:rsidR="008F6395">
        <w:t xml:space="preserve"> such that the tilt arm is horizontal when the actuator is fully retracted</w:t>
      </w:r>
      <w:r w:rsidR="005905EF">
        <w:t>.</w:t>
      </w:r>
      <w:r>
        <w:t xml:space="preserve"> </w:t>
      </w:r>
      <w:r w:rsidR="00686AED">
        <w:t>The leg stands vertically at the front of the basket. A bar at the top of the leg positions the pivot point several inches behind the enclosure. The Tilt Arm extends from the pivot to the enclosure. The gas spring and cable apply forces to the arm to make the enclosure tilt.</w:t>
      </w:r>
    </w:p>
    <w:p w14:paraId="04AD6077" w14:textId="77777777" w:rsidR="00D65423" w:rsidRDefault="002A1042" w:rsidP="00BF3AEA">
      <w:pPr>
        <w:pStyle w:val="Heading3"/>
      </w:pPr>
      <w:r>
        <w:t xml:space="preserve">Seal </w:t>
      </w:r>
    </w:p>
    <w:p w14:paraId="0A5A5E25" w14:textId="77777777" w:rsidR="001411CE" w:rsidRDefault="0020641F" w:rsidP="001411CE">
      <w:r>
        <w:t xml:space="preserve">The seal is formed by the </w:t>
      </w:r>
      <w:r w:rsidR="001F55F1">
        <w:t>airflow</w:t>
      </w:r>
      <w:r>
        <w:t xml:space="preserve"> through a perforated</w:t>
      </w:r>
      <w:r w:rsidR="00241CCA">
        <w:t xml:space="preserve"> 24” circumference </w:t>
      </w:r>
      <w:r w:rsidR="004775B1">
        <w:t>tube th</w:t>
      </w:r>
      <w:r w:rsidR="00241CCA">
        <w:t>at is mount</w:t>
      </w:r>
      <w:r w:rsidR="00A81EC2">
        <w:t>ed</w:t>
      </w:r>
      <w:r w:rsidR="00241CCA">
        <w:t xml:space="preserve"> circumferentially about the BCEE’s enclosure</w:t>
      </w:r>
      <w:r w:rsidR="00684959">
        <w:t xml:space="preserve"> </w:t>
      </w:r>
      <w:r w:rsidR="00DD62BB">
        <w:t>[Hertel]</w:t>
      </w:r>
      <w:r w:rsidR="00241CCA">
        <w:t>.</w:t>
      </w:r>
      <w:r w:rsidR="00C11291">
        <w:t xml:space="preserve"> </w:t>
      </w:r>
      <w:r w:rsidR="00241CCA">
        <w:t>The minimum flow through the perforations</w:t>
      </w:r>
      <w:r w:rsidR="00FE340A">
        <w:t xml:space="preserve"> to achieve a seal</w:t>
      </w:r>
      <w:r w:rsidR="00241CCA">
        <w:t xml:space="preserve"> </w:t>
      </w:r>
      <w:r w:rsidR="007A2F6E">
        <w:t xml:space="preserve">at 4” </w:t>
      </w:r>
      <w:r w:rsidR="00241CCA">
        <w:t>was determined to be 2</w:t>
      </w:r>
      <w:r w:rsidR="00C11291">
        <w:t>4</w:t>
      </w:r>
      <w:r w:rsidR="00241CCA">
        <w:t>00 fpm.</w:t>
      </w:r>
      <w:r w:rsidR="004775B1">
        <w:t xml:space="preserve"> </w:t>
      </w:r>
    </w:p>
    <w:p w14:paraId="47DA6BA9" w14:textId="77777777" w:rsidR="004775B1" w:rsidRDefault="001411CE" w:rsidP="0020641F">
      <w:r>
        <w:t xml:space="preserve">The seal tube’s design expels about one third of the filtered </w:t>
      </w:r>
      <w:r w:rsidR="001F55F1">
        <w:t>air, which</w:t>
      </w:r>
      <w:r>
        <w:t xml:space="preserve"> insures a net inflow through the access window. </w:t>
      </w:r>
      <w:r w:rsidR="001F55F1">
        <w:t>However,</w:t>
      </w:r>
      <w:r>
        <w:t xml:space="preserve"> a net inflow does not prevent a periodic outflow. </w:t>
      </w:r>
      <w:r w:rsidR="001F55F1">
        <w:t>Thus,</w:t>
      </w:r>
      <w:r>
        <w:t xml:space="preserve"> the window is surrounded with a smaller perforated </w:t>
      </w:r>
      <w:r w:rsidR="001F55F1">
        <w:t>tube that</w:t>
      </w:r>
      <w:r>
        <w:t xml:space="preserve"> insures a continual inflow. Since </w:t>
      </w:r>
      <w:r w:rsidR="008B4E20">
        <w:t xml:space="preserve">the window tube </w:t>
      </w:r>
      <w:r>
        <w:t>is</w:t>
      </w:r>
      <w:r w:rsidR="008B4E20">
        <w:t xml:space="preserve"> </w:t>
      </w:r>
      <w:r>
        <w:t>n</w:t>
      </w:r>
      <w:r w:rsidR="008B4E20">
        <w:t>o</w:t>
      </w:r>
      <w:r>
        <w:t xml:space="preserve">t </w:t>
      </w:r>
      <w:r w:rsidR="008B4E20">
        <w:t>intended to</w:t>
      </w:r>
      <w:r>
        <w:t xml:space="preserve"> “seal”, the flow from the window tube may be slower </w:t>
      </w:r>
      <w:r w:rsidR="001F55F1">
        <w:t>than</w:t>
      </w:r>
      <w:r>
        <w:t xml:space="preserve"> </w:t>
      </w:r>
      <w:r w:rsidR="00046D33">
        <w:t xml:space="preserve">from </w:t>
      </w:r>
      <w:r>
        <w:t>the periphery tube.</w:t>
      </w:r>
    </w:p>
    <w:p w14:paraId="21611168" w14:textId="77777777" w:rsidR="0020641F" w:rsidRDefault="001F55F1" w:rsidP="0020641F">
      <w:r>
        <w:t>Two 10-inch blowers, each powered by a 1.7 hp air motor, power the seals</w:t>
      </w:r>
      <w:r w:rsidR="004775B1">
        <w:t xml:space="preserve">. A single 1”, </w:t>
      </w:r>
      <w:r>
        <w:t>90-psi</w:t>
      </w:r>
      <w:r w:rsidR="004775B1">
        <w:t xml:space="preserve"> air line is sufficient to drive the two blower motors. </w:t>
      </w:r>
      <w:r>
        <w:t>However,</w:t>
      </w:r>
      <w:r w:rsidR="004775B1">
        <w:t xml:space="preserve"> in some shipyards</w:t>
      </w:r>
      <w:r w:rsidR="00FE340A">
        <w:t xml:space="preserve">, due to other </w:t>
      </w:r>
      <w:r w:rsidR="00CD3D27">
        <w:t>air demands</w:t>
      </w:r>
      <w:r w:rsidR="00FE340A">
        <w:t xml:space="preserve">, </w:t>
      </w:r>
      <w:r w:rsidR="004775B1">
        <w:t xml:space="preserve">only </w:t>
      </w:r>
      <w:r>
        <w:t>70-psi</w:t>
      </w:r>
      <w:r w:rsidR="00FE340A">
        <w:t xml:space="preserve"> </w:t>
      </w:r>
      <w:r w:rsidR="004775B1">
        <w:t>line</w:t>
      </w:r>
      <w:r w:rsidR="00A81EC2">
        <w:t>s were</w:t>
      </w:r>
      <w:r w:rsidR="004775B1">
        <w:t xml:space="preserve"> available</w:t>
      </w:r>
      <w:r w:rsidR="00FE340A">
        <w:t xml:space="preserve"> at the dry dock or pier</w:t>
      </w:r>
      <w:r w:rsidR="004775B1">
        <w:t xml:space="preserve">. </w:t>
      </w:r>
      <w:r w:rsidR="006C3D69">
        <w:t xml:space="preserve">In these situations, a pair of </w:t>
      </w:r>
      <w:r>
        <w:t>70-psi</w:t>
      </w:r>
      <w:r w:rsidR="006C3D69">
        <w:t xml:space="preserve"> airlines provide sufficient flow. [ONR] </w:t>
      </w:r>
    </w:p>
    <w:p w14:paraId="23E5828C" w14:textId="77777777" w:rsidR="00FE340A" w:rsidRDefault="00FE340A" w:rsidP="006C3D69">
      <w:pPr>
        <w:pStyle w:val="Caption"/>
        <w:keepNext/>
      </w:pPr>
    </w:p>
    <w:p w14:paraId="36CDFE71" w14:textId="77777777" w:rsidR="00745008" w:rsidRDefault="00745008">
      <w:pPr>
        <w:spacing w:before="0"/>
        <w:jc w:val="left"/>
      </w:pPr>
    </w:p>
    <w:p w14:paraId="17A6F6C4" w14:textId="77777777" w:rsidR="00745008" w:rsidRDefault="00745008" w:rsidP="004537B7">
      <w:pPr>
        <w:pStyle w:val="Heading1"/>
      </w:pPr>
      <w:bookmarkStart w:id="11" w:name="_Toc518740049"/>
      <w:r>
        <w:t xml:space="preserve">History of </w:t>
      </w:r>
      <w:r w:rsidR="00684959">
        <w:t xml:space="preserve">Portable </w:t>
      </w:r>
      <w:r>
        <w:t>Overspray Capture Devices</w:t>
      </w:r>
      <w:bookmarkEnd w:id="11"/>
    </w:p>
    <w:p w14:paraId="7B557C24" w14:textId="77777777" w:rsidR="00B16A62" w:rsidRDefault="00B16A62" w:rsidP="004537B7">
      <w:pPr>
        <w:pStyle w:val="Heading2"/>
      </w:pPr>
      <w:bookmarkStart w:id="12" w:name="_Toc518740050"/>
      <w:r>
        <w:t>Spider E-Tank</w:t>
      </w:r>
      <w:bookmarkEnd w:id="12"/>
    </w:p>
    <w:p w14:paraId="19886119" w14:textId="77777777" w:rsidR="004F54D3" w:rsidRPr="004F54D3" w:rsidRDefault="004F54D3" w:rsidP="004537B7">
      <w:r>
        <w:t xml:space="preserve">In the mid-1990’s Interstate Coatings of Seattle, WA patented </w:t>
      </w:r>
      <w:r w:rsidR="009C5D22">
        <w:t>a “Spray Containment and Enclosure Assembly”</w:t>
      </w:r>
      <w:r w:rsidR="00753356">
        <w:t xml:space="preserve"> [Kane]</w:t>
      </w:r>
      <w:r w:rsidR="009C5D22">
        <w:t xml:space="preserve">. The enclosure was “for use during the spraying operation on a work surface to prevent escape of airborne particles to the environment.”[Kane] </w:t>
      </w:r>
      <w:r>
        <w:t>Flow International commercialized</w:t>
      </w:r>
      <w:r w:rsidR="00753356">
        <w:t xml:space="preserve"> the invention as</w:t>
      </w:r>
      <w:r>
        <w:t xml:space="preserve"> the Spider Environmental Tank (E-Tank).  </w:t>
      </w:r>
    </w:p>
    <w:p w14:paraId="2001C4D7" w14:textId="77777777" w:rsidR="00611B02" w:rsidRDefault="00753356" w:rsidP="004537B7">
      <w:pPr>
        <w:keepNext/>
      </w:pPr>
      <w:r>
        <w:rPr>
          <w:noProof/>
        </w:rPr>
        <w:drawing>
          <wp:inline distT="0" distB="0" distL="0" distR="0" wp14:anchorId="30F5F835" wp14:editId="673FD6F4">
            <wp:extent cx="2072758" cy="3022517"/>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218" t="39909" r="38440" b="9920"/>
                    <a:stretch/>
                  </pic:blipFill>
                  <pic:spPr bwMode="auto">
                    <a:xfrm>
                      <a:off x="0" y="0"/>
                      <a:ext cx="2073531" cy="3023644"/>
                    </a:xfrm>
                    <a:prstGeom prst="rect">
                      <a:avLst/>
                    </a:prstGeom>
                    <a:ln>
                      <a:noFill/>
                    </a:ln>
                    <a:extLst>
                      <a:ext uri="{53640926-AAD7-44D8-BBD7-CCE9431645EC}">
                        <a14:shadowObscured xmlns:a14="http://schemas.microsoft.com/office/drawing/2010/main"/>
                      </a:ext>
                    </a:extLst>
                  </pic:spPr>
                </pic:pic>
              </a:graphicData>
            </a:graphic>
          </wp:inline>
        </w:drawing>
      </w:r>
      <w:r w:rsidR="00611B02">
        <w:t xml:space="preserve">   </w:t>
      </w:r>
      <w:r w:rsidR="00611B02" w:rsidRPr="00F47791">
        <w:rPr>
          <w:noProof/>
        </w:rPr>
        <w:drawing>
          <wp:inline distT="0" distB="0" distL="0" distR="0" wp14:anchorId="17263658" wp14:editId="2FFF906E">
            <wp:extent cx="3486785" cy="3348751"/>
            <wp:effectExtent l="0" t="0" r="0" b="4445"/>
            <wp:docPr id="20" name="Picture 20" descr="C:\Users\Rick\Desktop\norx\Pictures\SAPACS Photos\021011\SPIDER fm above 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esktop\norx\Pictures\SAPACS Photos\021011\SPIDER fm above rea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781" b="12170"/>
                    <a:stretch/>
                  </pic:blipFill>
                  <pic:spPr bwMode="auto">
                    <a:xfrm>
                      <a:off x="0" y="0"/>
                      <a:ext cx="3487500" cy="3349438"/>
                    </a:xfrm>
                    <a:prstGeom prst="rect">
                      <a:avLst/>
                    </a:prstGeom>
                    <a:noFill/>
                    <a:ln>
                      <a:noFill/>
                    </a:ln>
                    <a:extLst>
                      <a:ext uri="{53640926-AAD7-44D8-BBD7-CCE9431645EC}">
                        <a14:shadowObscured xmlns:a14="http://schemas.microsoft.com/office/drawing/2010/main"/>
                      </a:ext>
                    </a:extLst>
                  </pic:spPr>
                </pic:pic>
              </a:graphicData>
            </a:graphic>
          </wp:inline>
        </w:drawing>
      </w:r>
    </w:p>
    <w:p w14:paraId="7EE92DE4" w14:textId="77777777" w:rsidR="00611B02" w:rsidRDefault="00611B02">
      <w:pPr>
        <w:pStyle w:val="Caption"/>
      </w:pPr>
      <w:bookmarkStart w:id="13" w:name="_Toc518741313"/>
      <w:r>
        <w:t xml:space="preserve">Figure </w:t>
      </w:r>
      <w:fldSimple w:instr=" SEQ Figure \* ARABIC ">
        <w:r w:rsidR="00BC795C">
          <w:rPr>
            <w:noProof/>
          </w:rPr>
          <w:t>2</w:t>
        </w:r>
      </w:fldSimple>
      <w:r>
        <w:t xml:space="preserve"> Spider E-Tank, (sketch from patent)</w:t>
      </w:r>
      <w:bookmarkEnd w:id="13"/>
    </w:p>
    <w:p w14:paraId="52927019" w14:textId="77777777" w:rsidR="00F47791" w:rsidRDefault="00753356" w:rsidP="004537B7">
      <w:r>
        <w:t xml:space="preserve">    </w:t>
      </w:r>
      <w:r w:rsidR="00F47791">
        <w:t xml:space="preserve">  </w:t>
      </w:r>
    </w:p>
    <w:p w14:paraId="56E35B0D" w14:textId="77777777" w:rsidR="00753356" w:rsidRDefault="00753356" w:rsidP="004537B7">
      <w:r>
        <w:t xml:space="preserve">The </w:t>
      </w:r>
      <w:r w:rsidR="003648F7">
        <w:t>E-Tank</w:t>
      </w:r>
      <w:r>
        <w:t xml:space="preserve"> included a heavy plastic shell, a pneumatic-powered fan that pulled overspray laden air through a filter, and a skirt and curtain to enclose the </w:t>
      </w:r>
      <w:r w:rsidR="00611B02">
        <w:t xml:space="preserve">upper </w:t>
      </w:r>
      <w:r>
        <w:t>torso of the painter in</w:t>
      </w:r>
      <w:r w:rsidR="00CB7908">
        <w:t>side</w:t>
      </w:r>
      <w:r>
        <w:t xml:space="preserve"> the </w:t>
      </w:r>
      <w:r w:rsidR="00CB7908">
        <w:t>shell</w:t>
      </w:r>
      <w:r>
        <w:t>.</w:t>
      </w:r>
      <w:r w:rsidR="00611B02">
        <w:t xml:space="preserve"> The device had </w:t>
      </w:r>
      <w:r w:rsidR="00CB7908">
        <w:t>three</w:t>
      </w:r>
      <w:r w:rsidR="00611B02">
        <w:t xml:space="preserve"> </w:t>
      </w:r>
      <w:r w:rsidR="008B4E20">
        <w:t>notable</w:t>
      </w:r>
      <w:r w:rsidR="00611B02">
        <w:t xml:space="preserve"> </w:t>
      </w:r>
      <w:r w:rsidR="00FC594A">
        <w:t>shortcomings</w:t>
      </w:r>
      <w:r w:rsidR="00611B02">
        <w:t xml:space="preserve">. First, the fan could only provide sufficient flow to entrain the overspray when the painter enclosed himself inside the enclosure. </w:t>
      </w:r>
      <w:r w:rsidR="00CB7908">
        <w:t>When the painter failed to properly engage the enclosure’s skirt and curtain, much of the overspray would escape. Second, the device relied on negative air pressure and a narrow gap between the device and the painted surface. If the painter set up too narrow of a gap, the negative air pres</w:t>
      </w:r>
      <w:r w:rsidR="00FC594A">
        <w:t xml:space="preserve">sure could draw the </w:t>
      </w:r>
      <w:r w:rsidR="00CB7908">
        <w:t xml:space="preserve">enclosure into contact with the surface. </w:t>
      </w:r>
      <w:r w:rsidR="00356931">
        <w:t xml:space="preserve">If the painter’s gap was too great, much of the overspray would escape. </w:t>
      </w:r>
      <w:r w:rsidR="001F55F1">
        <w:t>Third</w:t>
      </w:r>
      <w:r w:rsidR="00CB7908">
        <w:t>,</w:t>
      </w:r>
      <w:r w:rsidR="00066AB9">
        <w:t xml:space="preserve"> t</w:t>
      </w:r>
      <w:r w:rsidR="00CB7908">
        <w:t>he device weighed approximately 400 lbs with a center-of-gravity about 14 inches in front of the basket. Aerial work platform standards determine stability when the center of gravity is 12 inches inside the basket [ANSI].</w:t>
      </w:r>
      <w:r w:rsidR="003648F7">
        <w:t xml:space="preserve"> </w:t>
      </w:r>
      <w:r w:rsidR="001F55F1">
        <w:t>Thus,</w:t>
      </w:r>
      <w:r w:rsidR="003648F7">
        <w:t xml:space="preserve"> the system could only be used in the restricted reach zones of larger boomlifts.</w:t>
      </w:r>
    </w:p>
    <w:p w14:paraId="6B28F81B" w14:textId="77777777" w:rsidR="00B16A62" w:rsidRDefault="00B16A62" w:rsidP="004537B7">
      <w:pPr>
        <w:pStyle w:val="Heading2"/>
      </w:pPr>
      <w:bookmarkStart w:id="14" w:name="_Toc518740051"/>
      <w:r>
        <w:t>APAC</w:t>
      </w:r>
      <w:r w:rsidR="00066AB9">
        <w:t>T</w:t>
      </w:r>
      <w:r>
        <w:t>S</w:t>
      </w:r>
      <w:bookmarkEnd w:id="14"/>
    </w:p>
    <w:p w14:paraId="1DC323B7" w14:textId="77777777" w:rsidR="00066AB9" w:rsidRPr="00066AB9" w:rsidRDefault="00066AB9" w:rsidP="004537B7">
      <w:r>
        <w:t xml:space="preserve">In </w:t>
      </w:r>
      <w:r w:rsidR="001F55F1">
        <w:t>1997,</w:t>
      </w:r>
      <w:r>
        <w:t xml:space="preserve"> the Naval Surface Warfare Center (NSWC) Carderock Division began development on the Automated Paint Application, Capture, and Treatment System (APACTS). </w:t>
      </w:r>
      <w:r w:rsidR="00C84B34">
        <w:t>By 2002, Oceaneering International, Inc. (OII) had constructed a prototype APACTS</w:t>
      </w:r>
      <w:r w:rsidR="007D55E2">
        <w:t xml:space="preserve"> [OPNAV]</w:t>
      </w:r>
      <w:r w:rsidR="00C84B34">
        <w:t xml:space="preserve">. </w:t>
      </w:r>
      <w:r w:rsidR="003648F7">
        <w:t xml:space="preserve">APACTS coordinated the motions of the boomlift’s actuators and </w:t>
      </w:r>
      <w:r>
        <w:t>replaced the boomlift’s basket with a spherical robot</w:t>
      </w:r>
      <w:r w:rsidR="00C84B34">
        <w:t xml:space="preserve"> carrying a paint head and containment shroud. </w:t>
      </w:r>
      <w:r w:rsidR="003648F7">
        <w:t xml:space="preserve">The coordinated actuators moved the robot coarsely along the surface while the robot </w:t>
      </w:r>
      <w:r w:rsidR="00FC594A">
        <w:t>simultaneously</w:t>
      </w:r>
      <w:r w:rsidR="003648F7">
        <w:t xml:space="preserve"> </w:t>
      </w:r>
      <w:r w:rsidR="00996C2F">
        <w:t>moved</w:t>
      </w:r>
      <w:r w:rsidR="003648F7">
        <w:t xml:space="preserve"> the paint head </w:t>
      </w:r>
      <w:r w:rsidR="00356931">
        <w:t xml:space="preserve">along a fine paint trajectory </w:t>
      </w:r>
      <w:r w:rsidR="003648F7">
        <w:t>and t</w:t>
      </w:r>
      <w:r w:rsidR="00C84B34">
        <w:t xml:space="preserve">he shroud vacuumed the overspray down to a separate treatment system on the </w:t>
      </w:r>
      <w:r w:rsidR="003648F7">
        <w:t>ground level.</w:t>
      </w:r>
      <w:r w:rsidR="00C84B34">
        <w:t xml:space="preserve"> APACTS proved to be too expensive to be economically viable.</w:t>
      </w:r>
    </w:p>
    <w:p w14:paraId="623DD95A" w14:textId="77777777" w:rsidR="00675AE2" w:rsidRDefault="00F47791" w:rsidP="004537B7">
      <w:pPr>
        <w:keepNext/>
      </w:pPr>
      <w:r w:rsidRPr="00F47791">
        <w:rPr>
          <w:noProof/>
        </w:rPr>
        <w:drawing>
          <wp:inline distT="0" distB="0" distL="0" distR="0" wp14:anchorId="7A54AA38" wp14:editId="1D131384">
            <wp:extent cx="5943600" cy="3960117"/>
            <wp:effectExtent l="0" t="0" r="0" b="2540"/>
            <wp:docPr id="24" name="Picture 24" descr="C:\Users\Rick\Desktop\norx\Pictures\APACTS\APACTS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Desktop\norx\Pictures\APACTS\APACTS Closeu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0117"/>
                    </a:xfrm>
                    <a:prstGeom prst="rect">
                      <a:avLst/>
                    </a:prstGeom>
                    <a:noFill/>
                    <a:ln>
                      <a:noFill/>
                    </a:ln>
                  </pic:spPr>
                </pic:pic>
              </a:graphicData>
            </a:graphic>
          </wp:inline>
        </w:drawing>
      </w:r>
    </w:p>
    <w:p w14:paraId="79C84289" w14:textId="77777777" w:rsidR="00F47791" w:rsidRDefault="00675AE2" w:rsidP="004537B7">
      <w:pPr>
        <w:pStyle w:val="Caption"/>
      </w:pPr>
      <w:bookmarkStart w:id="15" w:name="_Toc518741314"/>
      <w:r>
        <w:t xml:space="preserve">Figure </w:t>
      </w:r>
      <w:fldSimple w:instr=" SEQ Figure \* ARABIC ">
        <w:r w:rsidR="00BC795C">
          <w:rPr>
            <w:noProof/>
          </w:rPr>
          <w:t>3</w:t>
        </w:r>
      </w:fldSimple>
      <w:r>
        <w:t xml:space="preserve"> Automated Paint Application, Containment, and Treatment System</w:t>
      </w:r>
      <w:bookmarkEnd w:id="15"/>
    </w:p>
    <w:p w14:paraId="12AD70BE" w14:textId="77777777" w:rsidR="00B16A62" w:rsidRDefault="00B16A62" w:rsidP="004537B7">
      <w:pPr>
        <w:pStyle w:val="Heading2"/>
      </w:pPr>
      <w:bookmarkStart w:id="16" w:name="_Toc518740052"/>
      <w:r>
        <w:t>SAP</w:t>
      </w:r>
      <w:r w:rsidR="00C84B34">
        <w:t>O</w:t>
      </w:r>
      <w:r>
        <w:t>CS</w:t>
      </w:r>
      <w:bookmarkEnd w:id="16"/>
    </w:p>
    <w:p w14:paraId="22CADCF3" w14:textId="77777777" w:rsidR="00C84B34" w:rsidRDefault="00C84B34" w:rsidP="004537B7">
      <w:r>
        <w:t xml:space="preserve">In </w:t>
      </w:r>
      <w:r w:rsidR="001F55F1">
        <w:t>2002,</w:t>
      </w:r>
      <w:r>
        <w:t xml:space="preserve"> the Office of </w:t>
      </w:r>
      <w:r w:rsidR="001F55F1">
        <w:t>Naval</w:t>
      </w:r>
      <w:r>
        <w:t xml:space="preserve"> Research sought a more economical solution by combining the Spider E-Tank with APACT’s coordinated boomlift motion.</w:t>
      </w:r>
      <w:r w:rsidR="003648F7">
        <w:t xml:space="preserve"> The Semi-Autonomous Paint Overspray Containment System</w:t>
      </w:r>
      <w:r w:rsidR="00675AE2">
        <w:t xml:space="preserve"> (SAPOCS) mounted an E-Tank onto a boomlift that had been used in the development of the boomlift coordinated motion for APACTS. SAPOCS was demonstrated at Atlantic Marine in late 2002. SAPOCS was able to maintain a more consistent standoff</w:t>
      </w:r>
      <w:r w:rsidR="00356931">
        <w:t xml:space="preserve"> than the E-Tank</w:t>
      </w:r>
      <w:r w:rsidR="00675AE2">
        <w:t xml:space="preserve">, but suffered many of the E-Tank’s limitations. </w:t>
      </w:r>
    </w:p>
    <w:p w14:paraId="5B8B2B65" w14:textId="77777777" w:rsidR="003E03A1" w:rsidRDefault="00F47791" w:rsidP="004537B7">
      <w:pPr>
        <w:keepNext/>
      </w:pPr>
      <w:r w:rsidRPr="00F47791">
        <w:rPr>
          <w:noProof/>
        </w:rPr>
        <w:drawing>
          <wp:inline distT="0" distB="0" distL="0" distR="0" wp14:anchorId="7FE07B74" wp14:editId="61ECFC70">
            <wp:extent cx="2680033" cy="3572540"/>
            <wp:effectExtent l="0" t="0" r="6350" b="8890"/>
            <wp:docPr id="21" name="Picture 21" descr="C:\Users\Rick\Desktop\norx\Pictures\SAPACS Photos\SAPACS on ship from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esktop\norx\Pictures\SAPACS Photos\SAPACS on ship from si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453" cy="3573100"/>
                    </a:xfrm>
                    <a:prstGeom prst="rect">
                      <a:avLst/>
                    </a:prstGeom>
                    <a:noFill/>
                    <a:ln>
                      <a:noFill/>
                    </a:ln>
                  </pic:spPr>
                </pic:pic>
              </a:graphicData>
            </a:graphic>
          </wp:inline>
        </w:drawing>
      </w:r>
      <w:r w:rsidR="003E03A1">
        <w:t xml:space="preserve"> </w:t>
      </w:r>
      <w:r w:rsidR="003E03A1" w:rsidRPr="00F47791">
        <w:rPr>
          <w:noProof/>
        </w:rPr>
        <w:drawing>
          <wp:inline distT="0" distB="0" distL="0" distR="0" wp14:anchorId="5B9D32B9" wp14:editId="38AFBB79">
            <wp:extent cx="2743542" cy="3657201"/>
            <wp:effectExtent l="0" t="0" r="0" b="635"/>
            <wp:docPr id="22" name="Picture 22" descr="C:\Users\Rick\Desktop\norx\Pictures\SAPACS Photos\SAPACS finished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esktop\norx\Pictures\SAPACS Photos\SAPACS finished sec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893" cy="3657669"/>
                    </a:xfrm>
                    <a:prstGeom prst="rect">
                      <a:avLst/>
                    </a:prstGeom>
                    <a:noFill/>
                    <a:ln>
                      <a:noFill/>
                    </a:ln>
                  </pic:spPr>
                </pic:pic>
              </a:graphicData>
            </a:graphic>
          </wp:inline>
        </w:drawing>
      </w:r>
    </w:p>
    <w:p w14:paraId="050CA8B9" w14:textId="77777777" w:rsidR="00F47791" w:rsidRDefault="003E03A1" w:rsidP="004537B7">
      <w:pPr>
        <w:pStyle w:val="Caption"/>
      </w:pPr>
      <w:bookmarkStart w:id="17" w:name="_Toc518741315"/>
      <w:r>
        <w:t xml:space="preserve">Figure </w:t>
      </w:r>
      <w:fldSimple w:instr=" SEQ Figure \* ARABIC ">
        <w:r w:rsidR="00BC795C">
          <w:rPr>
            <w:noProof/>
          </w:rPr>
          <w:t>4</w:t>
        </w:r>
      </w:fldSimple>
      <w:r>
        <w:t xml:space="preserve"> SAPOCS Approaching Surface and with Test Paint Swath</w:t>
      </w:r>
      <w:bookmarkEnd w:id="17"/>
    </w:p>
    <w:p w14:paraId="51B16B51" w14:textId="77777777" w:rsidR="00C42C5E" w:rsidRDefault="00C42C5E" w:rsidP="004537B7">
      <w:pPr>
        <w:pStyle w:val="Heading2"/>
      </w:pPr>
      <w:bookmarkStart w:id="18" w:name="_Toc518740053"/>
      <w:r>
        <w:t>MAEE</w:t>
      </w:r>
      <w:bookmarkEnd w:id="18"/>
    </w:p>
    <w:p w14:paraId="1E6EDF6A" w14:textId="77777777" w:rsidR="00C42C5E" w:rsidRDefault="00C42C5E" w:rsidP="004537B7">
      <w:r>
        <w:t xml:space="preserve">The Motion Assisted Environmental Enclosure (MAEE) </w:t>
      </w:r>
      <w:r w:rsidR="0008675D">
        <w:t xml:space="preserve">program </w:t>
      </w:r>
      <w:r>
        <w:t>was a sequence of devices that preserve</w:t>
      </w:r>
      <w:r w:rsidR="0008675D">
        <w:t>d</w:t>
      </w:r>
      <w:r>
        <w:t xml:space="preserve"> </w:t>
      </w:r>
      <w:r w:rsidR="0008675D">
        <w:t xml:space="preserve">much of </w:t>
      </w:r>
      <w:r>
        <w:t xml:space="preserve">the </w:t>
      </w:r>
      <w:r w:rsidR="0008675D">
        <w:t>SAPOCS’ semi-autonomous motion while improving the overspray capture and complying with the OSHA’s OEM certification requirement</w:t>
      </w:r>
      <w:r>
        <w:t>.</w:t>
      </w:r>
      <w:r w:rsidR="0039316D">
        <w:t xml:space="preserve"> </w:t>
      </w:r>
      <w:r w:rsidR="00154896">
        <w:t xml:space="preserve">Each MAEE iteration reduced the system’s weight while improving the system’s weight distribution, reliability and capture efficiency. Although the boomlift OEM certified the system for development, they declined to certify MAEE for commercial use. </w:t>
      </w:r>
      <w:r w:rsidR="0039316D">
        <w:t>The following figures show some of the evolution of the MAEE system.</w:t>
      </w:r>
      <w:r w:rsidR="00D54120" w:rsidRPr="00D54120">
        <w:t xml:space="preserve"> </w:t>
      </w:r>
      <w:r w:rsidR="00D54120">
        <w:t>The seal from MAEE version 7 (</w:t>
      </w:r>
      <w:r w:rsidR="00DF7C12">
        <w:fldChar w:fldCharType="begin"/>
      </w:r>
      <w:r w:rsidR="00DF7C12">
        <w:instrText xml:space="preserve"> REF _Ref518723709 \h </w:instrText>
      </w:r>
      <w:r w:rsidR="00DF7C12">
        <w:fldChar w:fldCharType="separate"/>
      </w:r>
      <w:r w:rsidR="00DF7C12">
        <w:t xml:space="preserve">Figure </w:t>
      </w:r>
      <w:r w:rsidR="00DF7C12">
        <w:rPr>
          <w:noProof/>
        </w:rPr>
        <w:t>7</w:t>
      </w:r>
      <w:r w:rsidR="00DF7C12">
        <w:fldChar w:fldCharType="end"/>
      </w:r>
      <w:r w:rsidR="00D54120">
        <w:t xml:space="preserve">) is </w:t>
      </w:r>
      <w:r w:rsidR="00BC1153">
        <w:t xml:space="preserve">currently </w:t>
      </w:r>
      <w:r w:rsidR="00D54120">
        <w:t>used in the BCEE system.</w:t>
      </w:r>
    </w:p>
    <w:p w14:paraId="1E7DA8F2" w14:textId="77777777" w:rsidR="0008675D" w:rsidRDefault="0008675D" w:rsidP="004537B7">
      <w:pPr>
        <w:keepNext/>
      </w:pPr>
      <w:r w:rsidRPr="0008675D">
        <w:rPr>
          <w:noProof/>
        </w:rPr>
        <w:drawing>
          <wp:inline distT="0" distB="0" distL="0" distR="0" wp14:anchorId="48B7E9BF" wp14:editId="528F2797">
            <wp:extent cx="3064720" cy="2168264"/>
            <wp:effectExtent l="0" t="0" r="2540" b="3810"/>
            <wp:docPr id="27" name="Picture 27" descr="C:\Users\Rick\Desktop\norx\Pictures\v0-v8 Montage\v2 at Ship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Desktop\norx\Pictures\v0-v8 Montage\v2 at Shipyar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577" r="12150" b="15432"/>
                    <a:stretch/>
                  </pic:blipFill>
                  <pic:spPr bwMode="auto">
                    <a:xfrm>
                      <a:off x="0" y="0"/>
                      <a:ext cx="3065760" cy="2169000"/>
                    </a:xfrm>
                    <a:prstGeom prst="rect">
                      <a:avLst/>
                    </a:prstGeom>
                    <a:noFill/>
                    <a:ln>
                      <a:noFill/>
                    </a:ln>
                    <a:extLst>
                      <a:ext uri="{53640926-AAD7-44D8-BBD7-CCE9431645EC}">
                        <a14:shadowObscured xmlns:a14="http://schemas.microsoft.com/office/drawing/2010/main"/>
                      </a:ext>
                    </a:extLst>
                  </pic:spPr>
                </pic:pic>
              </a:graphicData>
            </a:graphic>
          </wp:inline>
        </w:drawing>
      </w:r>
      <w:r w:rsidR="00154896">
        <w:t xml:space="preserve"> </w:t>
      </w:r>
      <w:r w:rsidR="0039316D" w:rsidRPr="0008675D">
        <w:rPr>
          <w:noProof/>
        </w:rPr>
        <w:drawing>
          <wp:inline distT="0" distB="0" distL="0" distR="0" wp14:anchorId="58EEB893" wp14:editId="592BCEBF">
            <wp:extent cx="2764465" cy="2074449"/>
            <wp:effectExtent l="0" t="0" r="0" b="2540"/>
            <wp:docPr id="33" name="Picture 33" descr="C:\Users\Rick\Desktop\norx\Pictures\v0-v8 Montag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Desktop\norx\Pictures\v0-v8 Montage\v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5645" cy="2075334"/>
                    </a:xfrm>
                    <a:prstGeom prst="rect">
                      <a:avLst/>
                    </a:prstGeom>
                    <a:noFill/>
                    <a:ln>
                      <a:noFill/>
                    </a:ln>
                  </pic:spPr>
                </pic:pic>
              </a:graphicData>
            </a:graphic>
          </wp:inline>
        </w:drawing>
      </w:r>
    </w:p>
    <w:p w14:paraId="55C711AC" w14:textId="77777777" w:rsidR="0008675D" w:rsidRDefault="0008675D" w:rsidP="004537B7">
      <w:pPr>
        <w:pStyle w:val="Caption"/>
      </w:pPr>
      <w:bookmarkStart w:id="19" w:name="_Toc518741316"/>
      <w:r>
        <w:t xml:space="preserve">Figure </w:t>
      </w:r>
      <w:fldSimple w:instr=" SEQ Figure \* ARABIC ">
        <w:r w:rsidR="00BC795C">
          <w:rPr>
            <w:noProof/>
          </w:rPr>
          <w:t>5</w:t>
        </w:r>
      </w:fldSimple>
      <w:r>
        <w:t xml:space="preserve"> MAEE version 2 at Atlantic Marine</w:t>
      </w:r>
      <w:r w:rsidR="00154896">
        <w:t xml:space="preserve"> (left)</w:t>
      </w:r>
      <w:r w:rsidR="0039316D">
        <w:t xml:space="preserve"> and version 3 at General Ship in Baltimore</w:t>
      </w:r>
      <w:r w:rsidR="00154896">
        <w:t xml:space="preserve"> (right)</w:t>
      </w:r>
      <w:bookmarkEnd w:id="19"/>
    </w:p>
    <w:p w14:paraId="50FDD172" w14:textId="77777777" w:rsidR="0008675D" w:rsidRDefault="0008675D" w:rsidP="004537B7">
      <w:pPr>
        <w:keepNext/>
      </w:pPr>
    </w:p>
    <w:p w14:paraId="3458D3B6" w14:textId="77777777" w:rsidR="0008675D" w:rsidRDefault="0008675D" w:rsidP="004537B7">
      <w:pPr>
        <w:pStyle w:val="Caption"/>
      </w:pPr>
    </w:p>
    <w:p w14:paraId="4EBECA07" w14:textId="77777777" w:rsidR="0039316D" w:rsidRDefault="0008675D" w:rsidP="004537B7">
      <w:pPr>
        <w:keepNext/>
      </w:pPr>
      <w:r w:rsidRPr="0008675D">
        <w:rPr>
          <w:noProof/>
        </w:rPr>
        <w:drawing>
          <wp:inline distT="0" distB="0" distL="0" distR="0" wp14:anchorId="00A74C15" wp14:editId="2D1E7B2D">
            <wp:extent cx="2796363" cy="1905528"/>
            <wp:effectExtent l="0" t="0" r="4445" b="0"/>
            <wp:docPr id="30" name="Picture 30" descr="C:\Users\Rick\Desktop\norx\Pictures\v0-v8 Montag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Desktop\norx\Pictures\v0-v8 Montage\v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2796854" cy="1905863"/>
                    </a:xfrm>
                    <a:prstGeom prst="rect">
                      <a:avLst/>
                    </a:prstGeom>
                    <a:noFill/>
                    <a:ln>
                      <a:noFill/>
                    </a:ln>
                  </pic:spPr>
                </pic:pic>
              </a:graphicData>
            </a:graphic>
          </wp:inline>
        </w:drawing>
      </w:r>
      <w:r w:rsidR="00154896">
        <w:t xml:space="preserve"> </w:t>
      </w:r>
      <w:r w:rsidR="00154896" w:rsidRPr="0039316D">
        <w:rPr>
          <w:noProof/>
        </w:rPr>
        <w:drawing>
          <wp:inline distT="0" distB="0" distL="0" distR="0" wp14:anchorId="05683403" wp14:editId="099FFAB9">
            <wp:extent cx="2344049" cy="1994404"/>
            <wp:effectExtent l="0" t="0" r="0" b="6350"/>
            <wp:docPr id="34" name="Picture 34" descr="C:\Users\Rick\Desktop\norx\Pictures\v0-v8 Montage\V6 on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Desktop\norx\Pictures\v0-v8 Montage\V6 on Ship.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646"/>
                    <a:stretch/>
                  </pic:blipFill>
                  <pic:spPr bwMode="auto">
                    <a:xfrm>
                      <a:off x="0" y="0"/>
                      <a:ext cx="2344788" cy="1995033"/>
                    </a:xfrm>
                    <a:prstGeom prst="rect">
                      <a:avLst/>
                    </a:prstGeom>
                    <a:noFill/>
                    <a:ln>
                      <a:noFill/>
                    </a:ln>
                    <a:extLst>
                      <a:ext uri="{53640926-AAD7-44D8-BBD7-CCE9431645EC}">
                        <a14:shadowObscured xmlns:a14="http://schemas.microsoft.com/office/drawing/2010/main"/>
                      </a:ext>
                    </a:extLst>
                  </pic:spPr>
                </pic:pic>
              </a:graphicData>
            </a:graphic>
          </wp:inline>
        </w:drawing>
      </w:r>
    </w:p>
    <w:p w14:paraId="08595161" w14:textId="77777777" w:rsidR="0039316D" w:rsidRDefault="0039316D" w:rsidP="004537B7">
      <w:pPr>
        <w:pStyle w:val="Caption"/>
      </w:pPr>
      <w:bookmarkStart w:id="20" w:name="_Toc518741317"/>
      <w:r>
        <w:t xml:space="preserve">Figure </w:t>
      </w:r>
      <w:fldSimple w:instr=" SEQ Figure \* ARABIC ">
        <w:r w:rsidR="00BC795C">
          <w:rPr>
            <w:noProof/>
          </w:rPr>
          <w:t>6</w:t>
        </w:r>
      </w:fldSimple>
      <w:r>
        <w:t xml:space="preserve"> MAEE version 4</w:t>
      </w:r>
      <w:r w:rsidR="00154896">
        <w:t xml:space="preserve"> (left) and version 6 (right)</w:t>
      </w:r>
      <w:bookmarkEnd w:id="20"/>
    </w:p>
    <w:p w14:paraId="659399C1" w14:textId="77777777" w:rsidR="0039316D" w:rsidRDefault="0039316D" w:rsidP="004537B7">
      <w:pPr>
        <w:keepNext/>
      </w:pPr>
      <w:r w:rsidRPr="0039316D">
        <w:rPr>
          <w:noProof/>
        </w:rPr>
        <w:drawing>
          <wp:inline distT="0" distB="0" distL="0" distR="0" wp14:anchorId="596239B3" wp14:editId="284C69D9">
            <wp:extent cx="5153025" cy="3511430"/>
            <wp:effectExtent l="0" t="0" r="0" b="0"/>
            <wp:docPr id="32" name="Picture 32" descr="C:\Users\Rick\Desktop\norx\Pictures\v7 at Neighoff\Upstroke -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Desktop\norx\Pictures\v7 at Neighoff\Upstroke - St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498" cy="3511752"/>
                    </a:xfrm>
                    <a:prstGeom prst="rect">
                      <a:avLst/>
                    </a:prstGeom>
                    <a:noFill/>
                    <a:ln>
                      <a:noFill/>
                    </a:ln>
                  </pic:spPr>
                </pic:pic>
              </a:graphicData>
            </a:graphic>
          </wp:inline>
        </w:drawing>
      </w:r>
    </w:p>
    <w:p w14:paraId="6A7E5EB2" w14:textId="77777777" w:rsidR="0039316D" w:rsidRPr="00612E93" w:rsidRDefault="0039316D" w:rsidP="004537B7">
      <w:pPr>
        <w:pStyle w:val="Caption"/>
      </w:pPr>
      <w:bookmarkStart w:id="21" w:name="_Toc518741318"/>
      <w:r>
        <w:t xml:space="preserve">Figure </w:t>
      </w:r>
      <w:fldSimple w:instr=" SEQ Figure \* ARABIC ">
        <w:r w:rsidR="00BC795C">
          <w:rPr>
            <w:noProof/>
          </w:rPr>
          <w:t>7</w:t>
        </w:r>
      </w:fldSimple>
      <w:r>
        <w:t xml:space="preserve"> MAEE version 7</w:t>
      </w:r>
      <w:r w:rsidR="00356931">
        <w:t xml:space="preserve"> at O. T. Neighoff Industrial Painters</w:t>
      </w:r>
      <w:bookmarkEnd w:id="21"/>
    </w:p>
    <w:p w14:paraId="0D03CDD9" w14:textId="77777777" w:rsidR="0039316D" w:rsidRPr="004537B7" w:rsidRDefault="0039316D" w:rsidP="004537B7"/>
    <w:p w14:paraId="65FCC8FC" w14:textId="77777777" w:rsidR="00B16A62" w:rsidRDefault="00B16A62">
      <w:pPr>
        <w:spacing w:before="0"/>
        <w:jc w:val="left"/>
        <w:rPr>
          <w:sz w:val="32"/>
          <w:szCs w:val="32"/>
        </w:rPr>
      </w:pPr>
    </w:p>
    <w:p w14:paraId="2DB74C81" w14:textId="77777777" w:rsidR="004669D3" w:rsidRPr="00227708" w:rsidRDefault="004669D3">
      <w:pPr>
        <w:spacing w:before="0"/>
        <w:jc w:val="left"/>
        <w:rPr>
          <w:rFonts w:ascii="Arial" w:hAnsi="Arial"/>
          <w:b/>
          <w:kern w:val="28"/>
          <w:sz w:val="32"/>
          <w:szCs w:val="32"/>
        </w:rPr>
      </w:pPr>
    </w:p>
    <w:p w14:paraId="6BFECC59" w14:textId="77777777" w:rsidR="005D704C" w:rsidRDefault="005D704C" w:rsidP="002414FC">
      <w:pPr>
        <w:pStyle w:val="Heading1"/>
      </w:pPr>
      <w:bookmarkStart w:id="22" w:name="_Toc518740054"/>
      <w:r>
        <w:t>Review of Past Related Work</w:t>
      </w:r>
    </w:p>
    <w:p w14:paraId="28F26A38" w14:textId="77777777" w:rsidR="00BC4359" w:rsidRDefault="005D704C">
      <w:pPr>
        <w:pStyle w:val="Heading2"/>
      </w:pPr>
      <w:bookmarkStart w:id="23" w:name="_Toc518740055"/>
      <w:bookmarkEnd w:id="22"/>
      <w:r>
        <w:t>C</w:t>
      </w:r>
      <w:r w:rsidR="00BF3AEA">
        <w:t>apture Efficiency Measurement</w:t>
      </w:r>
      <w:bookmarkEnd w:id="23"/>
    </w:p>
    <w:p w14:paraId="76E1B1CB" w14:textId="77777777" w:rsidR="00EF217B" w:rsidRPr="00EF217B" w:rsidRDefault="00EF217B" w:rsidP="00EF217B">
      <w:r>
        <w:t>The BCEE’s capture efficiency was determined through stationary blotter tests. The tests demonstrated that the capture efficiency met or exceeded the published capture efficiently for readily available paint booth filters.</w:t>
      </w:r>
    </w:p>
    <w:p w14:paraId="4B6EB594" w14:textId="77777777" w:rsidR="002A1042" w:rsidRDefault="00BF3AEA" w:rsidP="00BF3AEA">
      <w:pPr>
        <w:pStyle w:val="Heading3"/>
      </w:pPr>
      <w:r>
        <w:t>Measurement</w:t>
      </w:r>
      <w:r w:rsidR="002A1042">
        <w:t xml:space="preserve"> Method</w:t>
      </w:r>
    </w:p>
    <w:p w14:paraId="7138B9EB" w14:textId="77777777" w:rsidR="00B30639" w:rsidRDefault="005A5AAF" w:rsidP="00CD3D27">
      <w:pPr>
        <w:keepNext/>
        <w:ind w:left="2790"/>
      </w:pPr>
      <w:r>
        <w:rPr>
          <w:noProof/>
        </w:rPr>
        <w:drawing>
          <wp:inline distT="0" distB="0" distL="0" distR="0" wp14:anchorId="16857583" wp14:editId="18F9E79A">
            <wp:extent cx="1962150" cy="16668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21">
                      <a:extLst>
                        <a:ext uri="{28A0092B-C50C-407E-A947-70E740481C1C}">
                          <a14:useLocalDpi xmlns:a14="http://schemas.microsoft.com/office/drawing/2010/main" val="0"/>
                        </a:ext>
                      </a:extLst>
                    </a:blip>
                    <a:stretch>
                      <a:fillRect/>
                    </a:stretch>
                  </pic:blipFill>
                  <pic:spPr>
                    <a:xfrm flipV="1">
                      <a:off x="0" y="0"/>
                      <a:ext cx="1962150" cy="1666875"/>
                    </a:xfrm>
                    <a:prstGeom prst="rect">
                      <a:avLst/>
                    </a:prstGeom>
                  </pic:spPr>
                </pic:pic>
              </a:graphicData>
            </a:graphic>
          </wp:inline>
        </w:drawing>
      </w:r>
    </w:p>
    <w:p w14:paraId="28414D55" w14:textId="77777777" w:rsidR="005A5AAF" w:rsidRPr="005A5AAF" w:rsidRDefault="00B30639" w:rsidP="00CD3D27">
      <w:pPr>
        <w:pStyle w:val="Caption"/>
        <w:ind w:left="2880"/>
      </w:pPr>
      <w:bookmarkStart w:id="24" w:name="_Toc518741319"/>
      <w:r>
        <w:t xml:space="preserve">Figure </w:t>
      </w:r>
      <w:fldSimple w:instr=" SEQ Figure \* ARABIC ">
        <w:r w:rsidR="00BC795C">
          <w:rPr>
            <w:noProof/>
          </w:rPr>
          <w:t>8</w:t>
        </w:r>
      </w:fldSimple>
      <w:r>
        <w:t xml:space="preserve">  Overspray Image</w:t>
      </w:r>
      <w:bookmarkEnd w:id="24"/>
    </w:p>
    <w:p w14:paraId="6C406B27" w14:textId="77777777" w:rsidR="00BF3AEA" w:rsidRPr="00BF3AEA" w:rsidRDefault="00BF3AEA" w:rsidP="00BF3AEA">
      <w:pPr>
        <w:rPr>
          <w:rFonts w:ascii="Calibri" w:hAnsi="Calibri"/>
          <w:szCs w:val="24"/>
        </w:rPr>
      </w:pPr>
      <w:r>
        <w:t>The captu</w:t>
      </w:r>
      <w:r w:rsidRPr="00B30639">
        <w:t xml:space="preserve">re efficiency test is a volumetric comparison of the overspray leaving a paint area with and without the BCEE’s pneumatic seal. </w:t>
      </w:r>
      <w:r w:rsidR="00F51369" w:rsidRPr="00B30639">
        <w:t xml:space="preserve">In fluid dynamics terms, </w:t>
      </w:r>
      <w:r w:rsidR="00F51369" w:rsidRPr="00B30639">
        <w:rPr>
          <w:szCs w:val="24"/>
        </w:rPr>
        <w:t xml:space="preserve">overspray is a “wall-jet” </w:t>
      </w:r>
      <w:r w:rsidR="001F55F1" w:rsidRPr="00B30639">
        <w:rPr>
          <w:szCs w:val="24"/>
        </w:rPr>
        <w:t xml:space="preserve">flow </w:t>
      </w:r>
      <w:r w:rsidR="00FE1CE8">
        <w:rPr>
          <w:rStyle w:val="EndnoteReference"/>
          <w:szCs w:val="24"/>
        </w:rPr>
        <w:t xml:space="preserve"> </w:t>
      </w:r>
      <w:r w:rsidR="00FE1CE8">
        <w:t>[Glauert]</w:t>
      </w:r>
      <w:r w:rsidR="00F51369" w:rsidRPr="00B30639">
        <w:rPr>
          <w:szCs w:val="24"/>
        </w:rPr>
        <w:t xml:space="preserve"> modeled by a “strong current of particles mov(ing) outward along the wall in the ±x-direction</w:t>
      </w:r>
      <w:r w:rsidR="001F55F1" w:rsidRPr="00B30639">
        <w:rPr>
          <w:szCs w:val="24"/>
        </w:rPr>
        <w:t>”</w:t>
      </w:r>
      <w:r w:rsidR="001F55F1">
        <w:rPr>
          <w:szCs w:val="24"/>
        </w:rPr>
        <w:t xml:space="preserve"> [</w:t>
      </w:r>
      <w:r w:rsidR="00FE1CE8">
        <w:rPr>
          <w:szCs w:val="24"/>
        </w:rPr>
        <w:t>Settles]</w:t>
      </w:r>
      <w:r w:rsidR="00F51369" w:rsidRPr="00B30639">
        <w:rPr>
          <w:szCs w:val="24"/>
        </w:rPr>
        <w:t xml:space="preserve"> from the impingement point. </w:t>
      </w:r>
      <w:r w:rsidR="007A2F6E">
        <w:rPr>
          <w:szCs w:val="24"/>
        </w:rPr>
        <w:t>W</w:t>
      </w:r>
      <w:r w:rsidR="00F51369" w:rsidRPr="00B30639">
        <w:rPr>
          <w:szCs w:val="24"/>
        </w:rPr>
        <w:t xml:space="preserve">e mount plain white paper blotters in </w:t>
      </w:r>
      <w:r w:rsidR="007A2F6E">
        <w:rPr>
          <w:szCs w:val="24"/>
        </w:rPr>
        <w:t>the overspray’s primary</w:t>
      </w:r>
      <w:r w:rsidR="00F51369" w:rsidRPr="00B30639">
        <w:rPr>
          <w:szCs w:val="24"/>
        </w:rPr>
        <w:t xml:space="preserve"> direction just outside of the seal. </w:t>
      </w:r>
      <w:r w:rsidRPr="00B30639">
        <w:t>The</w:t>
      </w:r>
      <w:r w:rsidR="00F51369" w:rsidRPr="00B30639">
        <w:t xml:space="preserve"> escaping overspray collects on</w:t>
      </w:r>
      <w:r w:rsidRPr="00B30639">
        <w:t xml:space="preserve"> blotters</w:t>
      </w:r>
      <w:r w:rsidR="00F51369" w:rsidRPr="00B30639">
        <w:t xml:space="preserve"> </w:t>
      </w:r>
      <w:r w:rsidR="008518B5" w:rsidRPr="00B30639">
        <w:t>speckling</w:t>
      </w:r>
      <w:r w:rsidR="00F51369" w:rsidRPr="00B30639">
        <w:t xml:space="preserve"> the blotter surface</w:t>
      </w:r>
      <w:r w:rsidRPr="00B30639">
        <w:t xml:space="preserve">. </w:t>
      </w:r>
      <w:r w:rsidRPr="00B30639">
        <w:rPr>
          <w:rFonts w:eastAsiaTheme="minorEastAsia"/>
        </w:rPr>
        <w:t xml:space="preserve">The area </w:t>
      </w:r>
      <w:r w:rsidR="008518B5" w:rsidRPr="00B30639">
        <w:rPr>
          <w:rFonts w:eastAsiaTheme="minorEastAsia"/>
        </w:rPr>
        <w:t>and darkness of the</w:t>
      </w:r>
      <w:r w:rsidRPr="00B30639">
        <w:rPr>
          <w:rFonts w:eastAsiaTheme="minorEastAsia"/>
        </w:rPr>
        <w:t xml:space="preserve"> speckled surface is proportional to the volume of paint </w:t>
      </w:r>
      <w:r w:rsidR="00F51369" w:rsidRPr="00B30639">
        <w:rPr>
          <w:rFonts w:eastAsiaTheme="minorEastAsia"/>
        </w:rPr>
        <w:t>exiting the area</w:t>
      </w:r>
      <w:r w:rsidRPr="00B30639">
        <w:rPr>
          <w:rFonts w:eastAsiaTheme="minorEastAsia"/>
        </w:rPr>
        <w:t xml:space="preserve">. </w:t>
      </w:r>
      <w:r w:rsidRPr="00B30639">
        <w:t xml:space="preserve">We </w:t>
      </w:r>
      <w:r w:rsidR="001410FF" w:rsidRPr="00B30639">
        <w:t>perform a gre</w:t>
      </w:r>
      <w:r w:rsidR="001410FF">
        <w:t xml:space="preserve">yscale </w:t>
      </w:r>
      <w:r>
        <w:t>scan</w:t>
      </w:r>
      <w:r w:rsidR="001410FF">
        <w:t xml:space="preserve"> of </w:t>
      </w:r>
      <w:r>
        <w:t xml:space="preserve">the blotters and use computer software to </w:t>
      </w:r>
      <w:r w:rsidR="001410FF">
        <w:t xml:space="preserve">sum the readings </w:t>
      </w:r>
      <w:r>
        <w:t xml:space="preserve">in the center area of the blotter. </w:t>
      </w:r>
      <w:r w:rsidR="001410FF">
        <w:t>Since t</w:t>
      </w:r>
      <w:r>
        <w:t>he scan me</w:t>
      </w:r>
      <w:r w:rsidR="001410FF">
        <w:t xml:space="preserve">asures the blotter darkness, </w:t>
      </w:r>
      <w:r>
        <w:t xml:space="preserve">even an unused blotter returns a value and that value </w:t>
      </w:r>
      <w:r w:rsidR="007A2F6E">
        <w:t>is</w:t>
      </w:r>
      <w:r>
        <w:t xml:space="preserve"> subtracted from the readings. The capture efficiency is </w:t>
      </w:r>
      <w:r w:rsidR="00F51369">
        <w:t xml:space="preserve">therefore </w:t>
      </w:r>
      <w:r>
        <w:t>computed by:</w:t>
      </w:r>
    </w:p>
    <w:p w14:paraId="7E5B96A0" w14:textId="77777777" w:rsidR="00770E6D" w:rsidRDefault="00217301" w:rsidP="00660FF7">
      <w:pPr>
        <w:rPr>
          <w:rFonts w:ascii="Calibri" w:hAnsi="Calibri"/>
          <w:szCs w:val="24"/>
        </w:rPr>
      </w:pPr>
      <m:oMathPara>
        <m:oMath>
          <m:r>
            <w:rPr>
              <w:rFonts w:ascii="Cambria Math" w:hAnsi="Cambria Math"/>
              <w:szCs w:val="24"/>
            </w:rPr>
            <m:t>Capture Efficiency=1-</m:t>
          </m:r>
          <m:f>
            <m:fPr>
              <m:ctrlPr>
                <w:rPr>
                  <w:rFonts w:ascii="Cambria Math" w:hAnsi="Cambria Math"/>
                  <w:i/>
                  <w:sz w:val="22"/>
                  <w:szCs w:val="24"/>
                </w:rPr>
              </m:ctrlPr>
            </m:fPr>
            <m:num>
              <m:r>
                <w:rPr>
                  <w:rFonts w:ascii="Cambria Math" w:hAnsi="Cambria Math"/>
                  <w:szCs w:val="24"/>
                </w:rPr>
                <m:t>BlotterWithSeal-BlankBlotter</m:t>
              </m:r>
            </m:num>
            <m:den>
              <m:r>
                <w:rPr>
                  <w:rFonts w:ascii="Cambria Math" w:hAnsi="Cambria Math"/>
                  <w:szCs w:val="24"/>
                </w:rPr>
                <m:t>BlotterWithoutSeal-BlankBlotter</m:t>
              </m:r>
            </m:den>
          </m:f>
        </m:oMath>
      </m:oMathPara>
    </w:p>
    <w:p w14:paraId="1AAE61DA" w14:textId="77777777" w:rsidR="00770E6D" w:rsidRDefault="00770E6D" w:rsidP="00660FF7">
      <w:pPr>
        <w:rPr>
          <w:rFonts w:ascii="Calibri" w:hAnsi="Calibri"/>
          <w:szCs w:val="24"/>
        </w:rPr>
      </w:pPr>
    </w:p>
    <w:p w14:paraId="2EECA710" w14:textId="77777777" w:rsidR="00B30639" w:rsidRDefault="00B30639" w:rsidP="00CD3D27">
      <w:pPr>
        <w:keepNext/>
        <w:ind w:left="360"/>
      </w:pPr>
      <w:r>
        <w:rPr>
          <w:rFonts w:eastAsiaTheme="minorEastAsia"/>
          <w:noProof/>
        </w:rPr>
        <w:drawing>
          <wp:inline distT="0" distB="0" distL="0" distR="0" wp14:anchorId="4636BD96" wp14:editId="3D13F7A3">
            <wp:extent cx="1771650" cy="2427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tter.JPG"/>
                    <pic:cNvPicPr/>
                  </pic:nvPicPr>
                  <pic:blipFill rotWithShape="1">
                    <a:blip r:embed="rId22" cstate="print">
                      <a:extLst>
                        <a:ext uri="{28A0092B-C50C-407E-A947-70E740481C1C}">
                          <a14:useLocalDpi xmlns:a14="http://schemas.microsoft.com/office/drawing/2010/main" val="0"/>
                        </a:ext>
                      </a:extLst>
                    </a:blip>
                    <a:srcRect l="56659" t="20834"/>
                    <a:stretch/>
                  </pic:blipFill>
                  <pic:spPr bwMode="auto">
                    <a:xfrm>
                      <a:off x="0" y="0"/>
                      <a:ext cx="1772671" cy="24284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100161" wp14:editId="7B11C5EB">
            <wp:extent cx="1516374" cy="2085340"/>
            <wp:effectExtent l="171450" t="171450" r="236855" b="2197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9198" cy="208922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rPr>
        <w:drawing>
          <wp:inline distT="0" distB="0" distL="0" distR="0" wp14:anchorId="73E2C6D9" wp14:editId="5DF3640C">
            <wp:extent cx="1539358" cy="2116943"/>
            <wp:effectExtent l="171450" t="171450" r="232410" b="2266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2157" cy="212079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D1D380" w14:textId="77777777" w:rsidR="00B30639" w:rsidRDefault="00B30639" w:rsidP="00CD3D27">
      <w:pPr>
        <w:pStyle w:val="Caption"/>
        <w:ind w:left="360"/>
        <w:rPr>
          <w:rFonts w:ascii="Calibri" w:hAnsi="Calibri"/>
          <w:szCs w:val="24"/>
        </w:rPr>
      </w:pPr>
      <w:bookmarkStart w:id="25" w:name="_Toc518741320"/>
      <w:r>
        <w:t xml:space="preserve">Figure </w:t>
      </w:r>
      <w:fldSimple w:instr=" SEQ Figure \* ARABIC ">
        <w:r w:rsidR="00BC795C">
          <w:rPr>
            <w:noProof/>
          </w:rPr>
          <w:t>9</w:t>
        </w:r>
      </w:fldSimple>
      <w:r>
        <w:t xml:space="preserve"> Blotter Mount</w:t>
      </w:r>
      <w:r w:rsidR="009E19B1">
        <w:t xml:space="preserve"> (left)</w:t>
      </w:r>
      <w:r>
        <w:t>, Sample Blotter without Seal</w:t>
      </w:r>
      <w:r w:rsidR="00CD3D27">
        <w:t xml:space="preserve"> (#1)</w:t>
      </w:r>
      <w:r>
        <w:t>, Sample Blotter with Seal</w:t>
      </w:r>
      <w:r w:rsidR="00CD3D27">
        <w:t xml:space="preserve"> (#6)</w:t>
      </w:r>
      <w:bookmarkEnd w:id="25"/>
    </w:p>
    <w:p w14:paraId="57ABA24D" w14:textId="77777777" w:rsidR="000C54F9" w:rsidRPr="00660FF7" w:rsidRDefault="001410FF" w:rsidP="0020641F">
      <w:r>
        <w:t>A comparison measurement requires that conditions other th</w:t>
      </w:r>
      <w:r w:rsidR="00257898">
        <w:t>an the element being measured be</w:t>
      </w:r>
      <w:r>
        <w:t xml:space="preserve"> held constant. </w:t>
      </w:r>
      <w:r w:rsidR="001F55F1">
        <w:t>Therefore,</w:t>
      </w:r>
      <w:r>
        <w:t xml:space="preserve"> the</w:t>
      </w:r>
      <w:r w:rsidR="000C54F9">
        <w:t xml:space="preserve"> capture efficiency measurement is a stationary test. That is, the </w:t>
      </w:r>
      <w:r w:rsidR="006C3D69">
        <w:t>BCEE is not carried in a boomlift, but</w:t>
      </w:r>
      <w:r>
        <w:t xml:space="preserve"> rests on a surface in front of a target surface</w:t>
      </w:r>
      <w:r w:rsidR="0020641F">
        <w:t xml:space="preserve">. </w:t>
      </w:r>
      <w:r w:rsidR="001F55F1">
        <w:t>Furthermore,</w:t>
      </w:r>
      <w:r w:rsidR="00D479DD">
        <w:t xml:space="preserve"> the painter must repeat the paint application pattern (standoff, speed, stroke, </w:t>
      </w:r>
      <w:r w:rsidR="00641FA6">
        <w:t>etc.)</w:t>
      </w:r>
      <w:r w:rsidR="00D479DD">
        <w:t xml:space="preserve"> for each sample. Such requirements generate significant noise and only the median values are used in the computations. </w:t>
      </w:r>
      <w:r w:rsidR="00D54120">
        <w:t xml:space="preserve">Due to the repetitive requirements, the </w:t>
      </w:r>
      <w:r w:rsidR="0020641F">
        <w:t xml:space="preserve">measurement </w:t>
      </w:r>
      <w:r w:rsidR="00BC795C">
        <w:t xml:space="preserve">values </w:t>
      </w:r>
      <w:r>
        <w:t xml:space="preserve">represent </w:t>
      </w:r>
      <w:r w:rsidR="00D54120">
        <w:t xml:space="preserve">a </w:t>
      </w:r>
      <w:r>
        <w:t xml:space="preserve">best </w:t>
      </w:r>
      <w:r w:rsidR="007A2F6E">
        <w:t>result</w:t>
      </w:r>
      <w:r>
        <w:t>.</w:t>
      </w:r>
    </w:p>
    <w:p w14:paraId="6E7E44C7" w14:textId="77777777" w:rsidR="00BC4359" w:rsidRDefault="00BF3AEA" w:rsidP="00BF3AEA">
      <w:pPr>
        <w:pStyle w:val="Heading3"/>
      </w:pPr>
      <w:r>
        <w:t>Results</w:t>
      </w:r>
    </w:p>
    <w:p w14:paraId="7D217A34" w14:textId="77777777" w:rsidR="007F6D3D" w:rsidRDefault="007F6D3D" w:rsidP="007F6D3D">
      <w:r>
        <w:t>Extensive tests of the blotter where conductor for the Office of Naval Research (Code 332) under contract N00014-12-M-0347 and NSWC-CD.</w:t>
      </w:r>
    </w:p>
    <w:p w14:paraId="085A1D19" w14:textId="77777777" w:rsidR="007F6D3D" w:rsidRPr="007F6D3D" w:rsidRDefault="007F6D3D" w:rsidP="007F6D3D">
      <w:r>
        <w:t>The figures below are logarithmic box plots of the offset pixel summation</w:t>
      </w:r>
      <w:r w:rsidR="008F6395">
        <w:t xml:space="preserve"> (i.e., the value minus </w:t>
      </w:r>
      <w:r>
        <w:t>the median value of the blank blotter</w:t>
      </w:r>
      <w:r w:rsidR="008F6395">
        <w:t>)</w:t>
      </w:r>
      <w:r>
        <w:t xml:space="preserve">. </w:t>
      </w:r>
      <w:r w:rsidR="001F55F1">
        <w:t>Therefore,</w:t>
      </w:r>
      <w:r>
        <w:t xml:space="preserve"> the ratio of the seal on and seal off values is the capture efficiency. Each tick line difference represents a factor of ten; one tick line is 90% capture, two tick lines is 99% capture. </w:t>
      </w:r>
    </w:p>
    <w:p w14:paraId="041AF378" w14:textId="77777777" w:rsidR="002A5D83" w:rsidRDefault="00660FF7" w:rsidP="007F6D3D">
      <w:pPr>
        <w:pStyle w:val="Heading4"/>
      </w:pPr>
      <w:r>
        <w:t>General Coatings</w:t>
      </w:r>
    </w:p>
    <w:p w14:paraId="18FAFC97" w14:textId="77777777" w:rsidR="00D536ED" w:rsidRDefault="007F6D3D" w:rsidP="0020641F">
      <w:r>
        <w:t xml:space="preserve">Figure </w:t>
      </w:r>
      <w:r w:rsidR="00DF7C12">
        <w:t xml:space="preserve">10 </w:t>
      </w:r>
      <w:r>
        <w:t>shows</w:t>
      </w:r>
      <w:r w:rsidR="00D536ED">
        <w:t xml:space="preserve"> the capture results at 6” and 8” and from the Port and Starboard sides of </w:t>
      </w:r>
      <w:r w:rsidR="00B27704">
        <w:t>the</w:t>
      </w:r>
      <w:r w:rsidR="00D536ED">
        <w:t xml:space="preserve"> enclosure. The two conclusions from this data is the handiness of the painter and that the seal </w:t>
      </w:r>
      <w:r w:rsidR="00FE7E24">
        <w:t>diminishes</w:t>
      </w:r>
      <w:r w:rsidR="00D536ED">
        <w:t xml:space="preserve"> beyond about 6” from the surface. Both problems can be </w:t>
      </w:r>
      <w:r w:rsidR="00C254B4">
        <w:t>avoided</w:t>
      </w:r>
      <w:r w:rsidR="00D536ED">
        <w:t xml:space="preserve"> with training.</w:t>
      </w:r>
    </w:p>
    <w:p w14:paraId="6FB8F6F5" w14:textId="77777777" w:rsidR="00D536ED" w:rsidRDefault="00D536ED" w:rsidP="0020641F">
      <w:r>
        <w:t xml:space="preserve">The “handiness of the painter” means that the painter generates more overspray in one direction than the other. </w:t>
      </w:r>
      <w:r w:rsidR="005D7D41">
        <w:t>Although</w:t>
      </w:r>
      <w:r w:rsidR="00612FFE">
        <w:t xml:space="preserve"> collected at the same time, </w:t>
      </w:r>
      <w:r w:rsidR="005D7D41">
        <w:t xml:space="preserve">the starboard baseline was four times </w:t>
      </w:r>
      <w:r w:rsidR="00612FFE">
        <w:t>the port baseline</w:t>
      </w:r>
      <w:r w:rsidR="005D7D41">
        <w:t xml:space="preserve">. Similarly, the BCEE captured 98% on the port side but only 90% on the starboard side. </w:t>
      </w:r>
      <w:r>
        <w:t xml:space="preserve">The difference is the result </w:t>
      </w:r>
      <w:r w:rsidR="00FE7E24">
        <w:t xml:space="preserve">of </w:t>
      </w:r>
      <w:r w:rsidR="005D7D41">
        <w:t xml:space="preserve">painter technique, particularly </w:t>
      </w:r>
      <w:r>
        <w:t>feathering near the enclosure seal. Direct discharge from a spray gun easily overwhelm</w:t>
      </w:r>
      <w:r w:rsidR="00612FFE">
        <w:t>s</w:t>
      </w:r>
      <w:r>
        <w:t xml:space="preserve"> the BCEE’s seal. </w:t>
      </w:r>
      <w:r w:rsidR="00B27704">
        <w:t xml:space="preserve">Likewise, direct spray discharge into the filters overwhelms the filter. </w:t>
      </w:r>
      <w:r>
        <w:t xml:space="preserve">Following this test, baffles were added to guard against </w:t>
      </w:r>
      <w:r w:rsidR="00B27704">
        <w:t>these errant discharges.</w:t>
      </w:r>
    </w:p>
    <w:p w14:paraId="25E7077F" w14:textId="77777777" w:rsidR="00B27704" w:rsidRDefault="00B27704" w:rsidP="0020641F">
      <w:r>
        <w:t xml:space="preserve">The BCEE seal is designed to operate around 4”. The amount of flow to effect a seal rises exponentially with the distance from the surface. </w:t>
      </w:r>
      <w:r w:rsidR="00612FFE">
        <w:t>The 8”</w:t>
      </w:r>
      <w:r w:rsidR="00996C2F">
        <w:t xml:space="preserve"> </w:t>
      </w:r>
      <w:r w:rsidR="00612FFE">
        <w:t xml:space="preserve">test showed only 34% capture. </w:t>
      </w:r>
      <w:r w:rsidR="001F55F1">
        <w:t>Therefore,</w:t>
      </w:r>
      <w:r>
        <w:t xml:space="preserve"> the operator must be trained to keep the BCEE between 2” and 6” from the surface.</w:t>
      </w:r>
      <w:r w:rsidR="00C254B4">
        <w:t xml:space="preserve"> As will be discussed </w:t>
      </w:r>
      <w:r w:rsidR="00612FFE">
        <w:t>in subsequent sections</w:t>
      </w:r>
      <w:r w:rsidR="00C254B4">
        <w:t>, such standoffs are achievable when approaching with the boomlift’s lift and extend joints.</w:t>
      </w:r>
    </w:p>
    <w:p w14:paraId="2B175B98" w14:textId="77777777" w:rsidR="005D7D41" w:rsidRDefault="002A5D83" w:rsidP="0020641F">
      <w:r>
        <w:rPr>
          <w:noProof/>
        </w:rPr>
        <w:drawing>
          <wp:inline distT="0" distB="0" distL="0" distR="0" wp14:anchorId="5D520BE1" wp14:editId="2F9EA9AE">
            <wp:extent cx="5886450" cy="2946400"/>
            <wp:effectExtent l="0" t="0" r="0"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21A27F" w14:textId="77777777" w:rsidR="00D536ED" w:rsidRPr="0020641F" w:rsidRDefault="00D536ED" w:rsidP="00D536ED">
      <w:pPr>
        <w:pStyle w:val="Caption"/>
      </w:pPr>
      <w:bookmarkStart w:id="26" w:name="_Toc518741321"/>
      <w:r>
        <w:t xml:space="preserve">Figure </w:t>
      </w:r>
      <w:fldSimple w:instr=" SEQ Figure \* ARABIC ">
        <w:r w:rsidR="00BC795C">
          <w:rPr>
            <w:noProof/>
          </w:rPr>
          <w:t>10</w:t>
        </w:r>
      </w:fldSimple>
      <w:r>
        <w:t xml:space="preserve"> Pixel Sums at 6" and 8", Port and Stbd Sides, Seal On and Off</w:t>
      </w:r>
      <w:bookmarkEnd w:id="26"/>
    </w:p>
    <w:p w14:paraId="3763B888" w14:textId="77777777" w:rsidR="00660FF7" w:rsidRDefault="00660FF7" w:rsidP="00E26EA8">
      <w:pPr>
        <w:pStyle w:val="Heading4"/>
        <w:tabs>
          <w:tab w:val="left" w:pos="1950"/>
        </w:tabs>
      </w:pPr>
      <w:r>
        <w:t>Marine Coatings</w:t>
      </w:r>
      <w:r w:rsidR="00E26EA8">
        <w:tab/>
      </w:r>
    </w:p>
    <w:p w14:paraId="07AAFD72" w14:textId="77777777" w:rsidR="002B2A37" w:rsidRDefault="007F6D3D" w:rsidP="00E26EA8">
      <w:pPr>
        <w:rPr>
          <w:rFonts w:eastAsiaTheme="minorEastAsia"/>
        </w:rPr>
      </w:pPr>
      <w:r>
        <w:rPr>
          <w:rFonts w:eastAsiaTheme="minorEastAsia"/>
        </w:rPr>
        <w:t>F</w:t>
      </w:r>
      <w:r w:rsidR="00612FFE">
        <w:rPr>
          <w:rFonts w:eastAsiaTheme="minorEastAsia"/>
        </w:rPr>
        <w:t xml:space="preserve">igure </w:t>
      </w:r>
      <w:r w:rsidR="00DF7C12">
        <w:rPr>
          <w:rFonts w:eastAsiaTheme="minorEastAsia"/>
        </w:rPr>
        <w:t xml:space="preserve">11 </w:t>
      </w:r>
      <w:r w:rsidR="00612FFE">
        <w:rPr>
          <w:rFonts w:eastAsiaTheme="minorEastAsia"/>
        </w:rPr>
        <w:t>displays the results of a</w:t>
      </w:r>
      <w:r w:rsidR="00E26EA8">
        <w:rPr>
          <w:rFonts w:eastAsiaTheme="minorEastAsia"/>
        </w:rPr>
        <w:t xml:space="preserve"> Marine Coatings </w:t>
      </w:r>
      <w:r w:rsidR="00612FFE">
        <w:rPr>
          <w:rFonts w:eastAsiaTheme="minorEastAsia"/>
        </w:rPr>
        <w:t>test run with</w:t>
      </w:r>
      <w:r w:rsidR="00BF063C">
        <w:rPr>
          <w:rFonts w:eastAsiaTheme="minorEastAsia"/>
        </w:rPr>
        <w:t xml:space="preserve"> Sherwin Williams SeaGuard P30 BQ 72 and Hempel X3. </w:t>
      </w:r>
      <w:r>
        <w:rPr>
          <w:rFonts w:eastAsiaTheme="minorEastAsia"/>
        </w:rPr>
        <w:t>As w</w:t>
      </w:r>
      <w:r w:rsidR="00612FFE">
        <w:rPr>
          <w:rFonts w:eastAsiaTheme="minorEastAsia"/>
        </w:rPr>
        <w:t xml:space="preserve">ith the other tests, multiple sets </w:t>
      </w:r>
      <w:r w:rsidR="00E26EA8">
        <w:rPr>
          <w:rFonts w:eastAsiaTheme="minorEastAsia"/>
        </w:rPr>
        <w:t xml:space="preserve">of data </w:t>
      </w:r>
      <w:r w:rsidR="00612FFE">
        <w:rPr>
          <w:rFonts w:eastAsiaTheme="minorEastAsia"/>
        </w:rPr>
        <w:t xml:space="preserve">were collected </w:t>
      </w:r>
      <w:r w:rsidR="00E26EA8">
        <w:rPr>
          <w:rFonts w:eastAsiaTheme="minorEastAsia"/>
        </w:rPr>
        <w:t xml:space="preserve">for each </w:t>
      </w:r>
      <w:r w:rsidR="0097408D">
        <w:rPr>
          <w:rFonts w:eastAsiaTheme="minorEastAsia"/>
        </w:rPr>
        <w:t xml:space="preserve">paint and standoff </w:t>
      </w:r>
      <w:r w:rsidR="00C21E6A">
        <w:rPr>
          <w:rFonts w:eastAsiaTheme="minorEastAsia"/>
        </w:rPr>
        <w:t>and the median value</w:t>
      </w:r>
      <w:r w:rsidR="001F5903">
        <w:rPr>
          <w:rFonts w:eastAsiaTheme="minorEastAsia"/>
        </w:rPr>
        <w:t>s</w:t>
      </w:r>
      <w:r w:rsidR="00C21E6A">
        <w:rPr>
          <w:rFonts w:eastAsiaTheme="minorEastAsia"/>
        </w:rPr>
        <w:t xml:space="preserve"> </w:t>
      </w:r>
      <w:r w:rsidR="00612FFE">
        <w:rPr>
          <w:rFonts w:eastAsiaTheme="minorEastAsia"/>
        </w:rPr>
        <w:t xml:space="preserve">used </w:t>
      </w:r>
      <w:r w:rsidR="00C21E6A">
        <w:rPr>
          <w:rFonts w:eastAsiaTheme="minorEastAsia"/>
        </w:rPr>
        <w:t>to compute the capture efficienc</w:t>
      </w:r>
      <w:r w:rsidR="001F5903">
        <w:rPr>
          <w:rFonts w:eastAsiaTheme="minorEastAsia"/>
        </w:rPr>
        <w:t>ies</w:t>
      </w:r>
      <w:r w:rsidR="00E26EA8">
        <w:rPr>
          <w:rFonts w:eastAsiaTheme="minorEastAsia"/>
        </w:rPr>
        <w:t>.</w:t>
      </w:r>
      <w:r w:rsidR="00D479DD">
        <w:rPr>
          <w:rFonts w:eastAsiaTheme="minorEastAsia"/>
        </w:rPr>
        <w:t xml:space="preserve"> </w:t>
      </w:r>
      <w:r>
        <w:rPr>
          <w:rFonts w:eastAsiaTheme="minorEastAsia"/>
        </w:rPr>
        <w:t>The results show, as one would expect, the capture efficiency diminishing with increased standoff.</w:t>
      </w:r>
      <w:r w:rsidR="00C21E6A">
        <w:rPr>
          <w:rFonts w:eastAsiaTheme="minorEastAsia"/>
        </w:rPr>
        <w:t xml:space="preserve"> </w:t>
      </w:r>
      <w:r>
        <w:rPr>
          <w:rFonts w:eastAsiaTheme="minorEastAsia"/>
        </w:rPr>
        <w:t xml:space="preserve">However, the capture efficiency of </w:t>
      </w:r>
      <w:r w:rsidR="00C21E6A">
        <w:rPr>
          <w:rFonts w:eastAsiaTheme="minorEastAsia"/>
        </w:rPr>
        <w:t>all tests exceeded 99%.</w:t>
      </w:r>
      <w:r w:rsidR="001F5903">
        <w:rPr>
          <w:rFonts w:eastAsiaTheme="minorEastAsia"/>
        </w:rPr>
        <w:t xml:space="preserve"> </w:t>
      </w:r>
      <w:r>
        <w:rPr>
          <w:rFonts w:eastAsiaTheme="minorEastAsia"/>
        </w:rPr>
        <w:t>T</w:t>
      </w:r>
      <w:r w:rsidR="001F5903">
        <w:rPr>
          <w:rFonts w:eastAsiaTheme="minorEastAsia"/>
        </w:rPr>
        <w:t>he improvements</w:t>
      </w:r>
      <w:r w:rsidR="0019329B">
        <w:rPr>
          <w:rFonts w:eastAsiaTheme="minorEastAsia"/>
        </w:rPr>
        <w:t xml:space="preserve"> </w:t>
      </w:r>
      <w:r w:rsidR="001F5903">
        <w:rPr>
          <w:rFonts w:eastAsiaTheme="minorEastAsia"/>
        </w:rPr>
        <w:t>were the result of better application technique and not a function of the coating.</w:t>
      </w:r>
      <w:r>
        <w:rPr>
          <w:rFonts w:eastAsiaTheme="minorEastAsia"/>
        </w:rPr>
        <w:t xml:space="preserve"> Proper technique [</w:t>
      </w:r>
      <w:r w:rsidR="000930AF">
        <w:rPr>
          <w:rFonts w:eastAsiaTheme="minorEastAsia"/>
        </w:rPr>
        <w:t>NAVSEA</w:t>
      </w:r>
      <w:r>
        <w:rPr>
          <w:rFonts w:eastAsiaTheme="minorEastAsia"/>
        </w:rPr>
        <w:t xml:space="preserve">] </w:t>
      </w:r>
      <w:r w:rsidR="001F50A9">
        <w:rPr>
          <w:rFonts w:eastAsiaTheme="minorEastAsia"/>
        </w:rPr>
        <w:t>in general improves transfer efficiency and reduces overspray. Proper technique also reduces direct spray into the seal or filters and, therefore, produces the overspray that the BCEE is designed to capture.</w:t>
      </w:r>
    </w:p>
    <w:p w14:paraId="45C9AF31" w14:textId="77777777" w:rsidR="00C21E6A" w:rsidRPr="002A5D83" w:rsidRDefault="002A5D83" w:rsidP="002A5D83">
      <w:pPr>
        <w:rPr>
          <w:rFonts w:eastAsiaTheme="minorEastAsia"/>
        </w:rPr>
      </w:pPr>
      <w:r>
        <w:rPr>
          <w:noProof/>
        </w:rPr>
        <w:drawing>
          <wp:inline distT="0" distB="0" distL="0" distR="0" wp14:anchorId="74E0441C" wp14:editId="5AA1E673">
            <wp:extent cx="5847730" cy="2881498"/>
            <wp:effectExtent l="0" t="0" r="63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52CE27" w14:textId="77777777" w:rsidR="00C21E6A" w:rsidRPr="002B2A37" w:rsidRDefault="00C21E6A" w:rsidP="00C21E6A">
      <w:pPr>
        <w:pStyle w:val="Caption"/>
        <w:rPr>
          <w:rFonts w:eastAsiaTheme="minorEastAsia"/>
        </w:rPr>
      </w:pPr>
      <w:bookmarkStart w:id="27" w:name="_Toc518741322"/>
      <w:r>
        <w:t xml:space="preserve">Figure </w:t>
      </w:r>
      <w:fldSimple w:instr=" SEQ Figure \* ARABIC ">
        <w:r w:rsidR="00BC795C">
          <w:rPr>
            <w:noProof/>
          </w:rPr>
          <w:t>11</w:t>
        </w:r>
      </w:fldSimple>
      <w:r w:rsidR="002A5D83">
        <w:t xml:space="preserve">  Res</w:t>
      </w:r>
      <w:r>
        <w:t>ults with Maritime Coatings</w:t>
      </w:r>
      <w:bookmarkEnd w:id="27"/>
    </w:p>
    <w:p w14:paraId="34BBA8D4" w14:textId="77777777" w:rsidR="00660FF7" w:rsidRPr="00660FF7" w:rsidRDefault="00660FF7" w:rsidP="00660FF7">
      <w:pPr>
        <w:rPr>
          <w:rFonts w:ascii="Calibri" w:hAnsi="Calibri"/>
          <w:szCs w:val="24"/>
        </w:rPr>
      </w:pPr>
    </w:p>
    <w:p w14:paraId="1E488DC2" w14:textId="77777777" w:rsidR="00BC4359" w:rsidRDefault="00D54120" w:rsidP="00A41D06">
      <w:pPr>
        <w:pStyle w:val="Heading1"/>
      </w:pPr>
      <w:bookmarkStart w:id="28" w:name="_Toc518740056"/>
      <w:r>
        <w:t>Required Shipyard Services</w:t>
      </w:r>
      <w:bookmarkEnd w:id="28"/>
    </w:p>
    <w:p w14:paraId="6072FC8E" w14:textId="77777777" w:rsidR="00A41D06" w:rsidRDefault="00A41D06" w:rsidP="00A41D06">
      <w:r>
        <w:t>The BCEE requires an approved boomlift, compressed air, and occasional maintenance.</w:t>
      </w:r>
    </w:p>
    <w:p w14:paraId="364FAC74" w14:textId="77777777" w:rsidR="00A41D06" w:rsidRDefault="00A41D06" w:rsidP="00A41D06">
      <w:r>
        <w:t>Under 29 C.F.R 1910.67(b)(2), OSHA requires all field modifications of an aerial lift be certified by the manufacturer to be as safe</w:t>
      </w:r>
      <w:r w:rsidR="008132EA">
        <w:t xml:space="preserve"> with the modification</w:t>
      </w:r>
      <w:r>
        <w:t xml:space="preserve"> as without the modification. This regulation has been informally extended to unique uses of a boomlif</w:t>
      </w:r>
      <w:r w:rsidR="00674BDB">
        <w:t>t such as t</w:t>
      </w:r>
      <w:r>
        <w:t>he BCEE.</w:t>
      </w:r>
      <w:r w:rsidR="008132EA">
        <w:t xml:space="preserve"> </w:t>
      </w:r>
      <w:r w:rsidR="007A2F6E">
        <w:t xml:space="preserve">To date, only </w:t>
      </w:r>
      <w:r w:rsidR="008132EA">
        <w:t>Genie has the granted certification.</w:t>
      </w:r>
      <w:r w:rsidR="0042011A">
        <w:t xml:space="preserve"> Genie stipulates the certification is dependent on the following requirements:</w:t>
      </w:r>
    </w:p>
    <w:p w14:paraId="2997A1F4" w14:textId="77777777" w:rsidR="0042011A" w:rsidRDefault="0042011A" w:rsidP="007C506C">
      <w:pPr>
        <w:pStyle w:val="ListParagraph"/>
        <w:numPr>
          <w:ilvl w:val="0"/>
          <w:numId w:val="3"/>
        </w:numPr>
      </w:pPr>
      <w:r>
        <w:t>No modification beyond th</w:t>
      </w:r>
      <w:r w:rsidR="00A92A69">
        <w:t>e</w:t>
      </w:r>
      <w:r>
        <w:t xml:space="preserve"> certification</w:t>
      </w:r>
      <w:r w:rsidR="00A92A69">
        <w:t>.</w:t>
      </w:r>
    </w:p>
    <w:p w14:paraId="392CCFE1" w14:textId="77777777" w:rsidR="0042011A" w:rsidRDefault="0042011A" w:rsidP="007C506C">
      <w:pPr>
        <w:pStyle w:val="ListParagraph"/>
        <w:numPr>
          <w:ilvl w:val="0"/>
          <w:numId w:val="3"/>
        </w:numPr>
      </w:pPr>
      <w:r>
        <w:t>A copy of the letter is to be carried in the boomlift’s document storage compartment</w:t>
      </w:r>
      <w:r w:rsidR="00A92A69">
        <w:t>.</w:t>
      </w:r>
    </w:p>
    <w:p w14:paraId="072FB419" w14:textId="77777777" w:rsidR="0042011A" w:rsidRDefault="0042011A" w:rsidP="007C506C">
      <w:pPr>
        <w:pStyle w:val="ListParagraph"/>
        <w:numPr>
          <w:ilvl w:val="0"/>
          <w:numId w:val="3"/>
        </w:numPr>
      </w:pPr>
      <w:r>
        <w:t>Operators must be trained to safely operate the equipment and the specific boomlift</w:t>
      </w:r>
      <w:r w:rsidR="00A92A69">
        <w:t xml:space="preserve"> and the specific hazards associated with its modified state.</w:t>
      </w:r>
    </w:p>
    <w:p w14:paraId="4C1CCFE4" w14:textId="77777777" w:rsidR="00A92A69" w:rsidRDefault="00A92A69" w:rsidP="007C506C">
      <w:pPr>
        <w:pStyle w:val="ListParagraph"/>
        <w:numPr>
          <w:ilvl w:val="0"/>
          <w:numId w:val="3"/>
        </w:numPr>
      </w:pPr>
      <w:r>
        <w:t>That the user/employer complies with all rules, regulations, and standards related to the equipment and the modification.</w:t>
      </w:r>
    </w:p>
    <w:p w14:paraId="08602923" w14:textId="77777777" w:rsidR="00A92A69" w:rsidRDefault="00A92A69" w:rsidP="007C506C">
      <w:pPr>
        <w:pStyle w:val="ListParagraph"/>
        <w:numPr>
          <w:ilvl w:val="0"/>
          <w:numId w:val="3"/>
        </w:numPr>
      </w:pPr>
      <w:r>
        <w:t>That the Genie equipment is in proper condition.</w:t>
      </w:r>
    </w:p>
    <w:p w14:paraId="6C16C5E1" w14:textId="77777777" w:rsidR="00674BDB" w:rsidRDefault="00674BDB">
      <w:pPr>
        <w:pStyle w:val="ListParagraph"/>
        <w:numPr>
          <w:ilvl w:val="0"/>
          <w:numId w:val="3"/>
        </w:numPr>
      </w:pPr>
      <w:r>
        <w:t>N</w:t>
      </w:r>
      <w:r w:rsidR="00A92A69">
        <w:t>ot use</w:t>
      </w:r>
      <w:r>
        <w:t>d</w:t>
      </w:r>
      <w:r w:rsidR="00A92A69">
        <w:t xml:space="preserve"> in winds above 10 mph.</w:t>
      </w:r>
    </w:p>
    <w:p w14:paraId="40B24259" w14:textId="77777777" w:rsidR="00A92A69" w:rsidRDefault="00A92A69" w:rsidP="007C506C">
      <w:pPr>
        <w:pStyle w:val="ListParagraph"/>
        <w:numPr>
          <w:ilvl w:val="0"/>
          <w:numId w:val="3"/>
        </w:numPr>
      </w:pPr>
      <w:r>
        <w:t>All equipment, hoses, etc. are accounted for against the basket capacity.</w:t>
      </w:r>
    </w:p>
    <w:p w14:paraId="11A822AE" w14:textId="77777777" w:rsidR="00A92A69" w:rsidRDefault="00A92A69" w:rsidP="007C506C">
      <w:pPr>
        <w:pStyle w:val="ListParagraph"/>
        <w:numPr>
          <w:ilvl w:val="0"/>
          <w:numId w:val="3"/>
        </w:numPr>
      </w:pPr>
      <w:r>
        <w:t>Tools and implements do not restrict operation of the aerial boom.</w:t>
      </w:r>
    </w:p>
    <w:p w14:paraId="7A473896" w14:textId="77777777" w:rsidR="008132EA" w:rsidRDefault="008132EA" w:rsidP="00A41D06">
      <w:r>
        <w:t xml:space="preserve">The BCEE’s blowers are air-powered.  A single 1” ID, </w:t>
      </w:r>
      <w:r w:rsidR="001F55F1">
        <w:t>50-foot</w:t>
      </w:r>
      <w:r>
        <w:t xml:space="preserve"> hose at 90 psi has been sufficient to drive the blowers. When 90 psi is not available due to the distance from the compressor or other</w:t>
      </w:r>
      <w:r w:rsidR="00641FA6">
        <w:t xml:space="preserve"> competing</w:t>
      </w:r>
      <w:r w:rsidR="00DB67AA">
        <w:t xml:space="preserve"> activities, two</w:t>
      </w:r>
      <w:r>
        <w:t xml:space="preserve"> </w:t>
      </w:r>
      <w:r w:rsidR="001F55F1">
        <w:t>70-psi</w:t>
      </w:r>
      <w:r>
        <w:t xml:space="preserve"> hoses </w:t>
      </w:r>
      <w:r w:rsidR="00674BDB">
        <w:t>have been</w:t>
      </w:r>
      <w:r>
        <w:t xml:space="preserve"> adequate to drive the blowers. </w:t>
      </w:r>
      <w:r w:rsidR="001F55F1">
        <w:t>However,</w:t>
      </w:r>
      <w:r>
        <w:t xml:space="preserve"> the boomlift capacity must be reduced by an additional 40 pounds</w:t>
      </w:r>
      <w:r w:rsidR="00641FA6">
        <w:t xml:space="preserve"> or </w:t>
      </w:r>
      <w:r w:rsidR="00F150C7">
        <w:t>fiber-reinforced PVC</w:t>
      </w:r>
      <w:r w:rsidR="00641FA6">
        <w:t xml:space="preserve"> hoses used</w:t>
      </w:r>
      <w:r>
        <w:t>. If the boomlift has insufficient capacity</w:t>
      </w:r>
      <w:r w:rsidR="00F150C7">
        <w:t>,</w:t>
      </w:r>
      <w:r>
        <w:t xml:space="preserve"> the available air is less than 90 psi</w:t>
      </w:r>
      <w:r w:rsidR="004C1CF9">
        <w:t xml:space="preserve">, </w:t>
      </w:r>
      <w:r w:rsidR="00F150C7">
        <w:t xml:space="preserve">and a lighter hose is unavailable, then </w:t>
      </w:r>
      <w:r w:rsidR="004C1CF9">
        <w:t xml:space="preserve">a separate, portable compressor will be necessary. </w:t>
      </w:r>
    </w:p>
    <w:p w14:paraId="1952C85B" w14:textId="77777777" w:rsidR="004C1CF9" w:rsidRPr="00A41D06" w:rsidRDefault="004C1CF9" w:rsidP="00A41D06">
      <w:r>
        <w:t xml:space="preserve">The occasional maintenance includes </w:t>
      </w:r>
      <w:r w:rsidR="00B6478E">
        <w:t>recharging the battery</w:t>
      </w:r>
      <w:r w:rsidR="00DB67AA">
        <w:t xml:space="preserve"> and</w:t>
      </w:r>
      <w:r w:rsidR="00B6478E">
        <w:t xml:space="preserve"> </w:t>
      </w:r>
      <w:r>
        <w:t xml:space="preserve">replacing </w:t>
      </w:r>
      <w:r w:rsidR="00DB67AA">
        <w:t xml:space="preserve">the filters, </w:t>
      </w:r>
      <w:r w:rsidR="00211BF1">
        <w:t xml:space="preserve">the baffles, </w:t>
      </w:r>
      <w:r w:rsidR="00DB67AA">
        <w:t>the</w:t>
      </w:r>
      <w:r>
        <w:t xml:space="preserve"> plenums,</w:t>
      </w:r>
      <w:r w:rsidR="00211BF1">
        <w:t xml:space="preserve"> and </w:t>
      </w:r>
      <w:r>
        <w:t>the enclosure covering.</w:t>
      </w:r>
      <w:r w:rsidR="00DB67AA">
        <w:t xml:space="preserve"> The battery is recharged with a standard automotive charger or trickle charger. The replacement frequencies are</w:t>
      </w:r>
      <w:r w:rsidR="00211BF1">
        <w:t xml:space="preserve"> unknown but are anticipated to be in the order of the list above</w:t>
      </w:r>
      <w:r w:rsidR="00B13520">
        <w:t xml:space="preserve"> based on the expected rate of paint accumulation</w:t>
      </w:r>
      <w:r w:rsidR="00211BF1">
        <w:t>. The filters are held by Velcro</w:t>
      </w:r>
      <w:r w:rsidR="003374FB">
        <w:t xml:space="preserve"> </w:t>
      </w:r>
      <w:r w:rsidR="00086313">
        <w:t xml:space="preserve">hook </w:t>
      </w:r>
      <w:r w:rsidR="003374FB">
        <w:t>strips. Filters are replaced by</w:t>
      </w:r>
      <w:r w:rsidR="00211BF1">
        <w:t xml:space="preserve"> pulling off the old filters and pushing on new ones. </w:t>
      </w:r>
      <w:r w:rsidR="00B13520">
        <w:t xml:space="preserve">The baffles are 10” x 70” panels of Coroplast or corrugated fiberboard (i.e., cardboard) held on composite rods with screws. The plenums are perforated polyethylene tubes with installed tees held on the blowers by hose clamps and taped to the enclosure. </w:t>
      </w:r>
      <w:r w:rsidR="00674BDB">
        <w:t xml:space="preserve">The plenums must be </w:t>
      </w:r>
      <w:r w:rsidR="001F55F1">
        <w:t>replaced,</w:t>
      </w:r>
      <w:r w:rsidR="00674BDB">
        <w:t xml:space="preserve"> as excessive paint accumulation will distort the air flow that forms the seal. </w:t>
      </w:r>
      <w:r w:rsidR="00B13520">
        <w:t>The enclosure covering is marine wrap and requires enclosu</w:t>
      </w:r>
      <w:r w:rsidR="00674BDB">
        <w:t xml:space="preserve">re disassembly for replacement. The sensors need </w:t>
      </w:r>
      <w:r w:rsidR="001F55F1">
        <w:t>to</w:t>
      </w:r>
      <w:r w:rsidR="00674BDB">
        <w:t xml:space="preserve"> be reset (i.e., recalibrated) following a plenum or enclosure cover replacement.</w:t>
      </w:r>
    </w:p>
    <w:p w14:paraId="17DD1A43" w14:textId="77777777" w:rsidR="00A41D06" w:rsidRPr="00A41D06" w:rsidRDefault="00D54120" w:rsidP="00A41D06">
      <w:pPr>
        <w:pStyle w:val="Heading1"/>
      </w:pPr>
      <w:bookmarkStart w:id="29" w:name="_Toc518740057"/>
      <w:r>
        <w:t>Demonstrations and Modifications</w:t>
      </w:r>
      <w:bookmarkEnd w:id="29"/>
    </w:p>
    <w:p w14:paraId="18452F98" w14:textId="77777777" w:rsidR="00BC4359" w:rsidRDefault="00B06B21" w:rsidP="00BF3AEA">
      <w:pPr>
        <w:pStyle w:val="Heading2"/>
      </w:pPr>
      <w:bookmarkStart w:id="30" w:name="_Toc518740058"/>
      <w:r>
        <w:t>BAE Jacksonville</w:t>
      </w:r>
      <w:bookmarkEnd w:id="30"/>
    </w:p>
    <w:p w14:paraId="313F96FD" w14:textId="77777777" w:rsidR="00C27CEF" w:rsidRDefault="0037430B" w:rsidP="0037430B">
      <w:r>
        <w:t xml:space="preserve">There were </w:t>
      </w:r>
      <w:r w:rsidR="004415EF">
        <w:t>four</w:t>
      </w:r>
      <w:r>
        <w:t xml:space="preserve"> phases to the first test at BAE Systems SE Shipyard; delivery, unpack</w:t>
      </w:r>
      <w:r w:rsidR="004415EF">
        <w:t xml:space="preserve"> and </w:t>
      </w:r>
      <w:r w:rsidR="006D12BB">
        <w:t xml:space="preserve">assemble the unit.  Initial training </w:t>
      </w:r>
      <w:r w:rsidR="001F55F1">
        <w:t>and testing</w:t>
      </w:r>
      <w:r w:rsidR="006D12BB">
        <w:t xml:space="preserve"> was accomplished in a non-production area. </w:t>
      </w:r>
    </w:p>
    <w:p w14:paraId="6F90274C" w14:textId="77777777" w:rsidR="00FB7B11" w:rsidRDefault="00FB7B11" w:rsidP="00FB7B11">
      <w:pPr>
        <w:pStyle w:val="Heading3"/>
      </w:pPr>
      <w:r>
        <w:t>Trail One</w:t>
      </w:r>
    </w:p>
    <w:p w14:paraId="08408214" w14:textId="77777777" w:rsidR="00FB7B11" w:rsidRDefault="00FB7B11" w:rsidP="00FB7B11">
      <w:r>
        <w:t xml:space="preserve">The first use, in January 2018, was on a DDG in the floating dry dock. There is limited separation between the ship’s </w:t>
      </w:r>
      <w:r w:rsidR="009C6652">
        <w:t>hull and</w:t>
      </w:r>
      <w:r>
        <w:t xml:space="preserve"> the dry dock wall (approximately 20 feet)</w:t>
      </w:r>
      <w:r w:rsidR="009C6652">
        <w:t>. In</w:t>
      </w:r>
      <w:r>
        <w:t xml:space="preserve"> this confined </w:t>
      </w:r>
      <w:r w:rsidR="001F55F1">
        <w:t>area,</w:t>
      </w:r>
      <w:r>
        <w:t xml:space="preserve"> the </w:t>
      </w:r>
      <w:r w:rsidR="006D12BB">
        <w:t>boom</w:t>
      </w:r>
      <w:r>
        <w:t xml:space="preserve">lift </w:t>
      </w:r>
      <w:r w:rsidR="006D12BB">
        <w:t xml:space="preserve">had </w:t>
      </w:r>
      <w:r>
        <w:t xml:space="preserve">to be positioned in a travel </w:t>
      </w:r>
      <w:r w:rsidR="009C6652">
        <w:t>lane parallel</w:t>
      </w:r>
      <w:r>
        <w:t xml:space="preserve"> to the ship with the boom extended straight out.  The boom </w:t>
      </w:r>
      <w:r w:rsidR="009C6652">
        <w:t>is raised</w:t>
      </w:r>
      <w:r>
        <w:t xml:space="preserve"> </w:t>
      </w:r>
      <w:r w:rsidR="009C6652">
        <w:t>and the</w:t>
      </w:r>
      <w:r>
        <w:t xml:space="preserve"> basket is turned 90 degrees into position against the hull.</w:t>
      </w:r>
      <w:r w:rsidR="006D12BB">
        <w:t xml:space="preserve">  </w:t>
      </w:r>
      <w:r>
        <w:t xml:space="preserve"> Optimum productivity is achieved with the boom turned into the </w:t>
      </w:r>
      <w:r w:rsidR="001F55F1">
        <w:t>90-degree</w:t>
      </w:r>
      <w:r>
        <w:t xml:space="preserve"> </w:t>
      </w:r>
      <w:r w:rsidR="001F55F1">
        <w:t>position, which</w:t>
      </w:r>
      <w:r>
        <w:t xml:space="preserve"> is not possible in this narrow path.  The BCEE capture rate was effective, it improves with experience however; it take</w:t>
      </w:r>
      <w:r w:rsidR="009C6652">
        <w:t>s</w:t>
      </w:r>
      <w:r>
        <w:t xml:space="preserve"> more time to position the unit. This area is 20 feet above the wing wall and not typically contained by the </w:t>
      </w:r>
      <w:r w:rsidR="001F55F1">
        <w:t>shipyard</w:t>
      </w:r>
      <w:r>
        <w:t xml:space="preserve">.  The degree of difficulty reduced production rate to 50% of open airless spray.  The painters comments reflected maneuverability difficulties but he said once he got into position it improved.  He was spraying a polysiloxane </w:t>
      </w:r>
      <w:r w:rsidR="004D5220">
        <w:t>topcoat, which</w:t>
      </w:r>
      <w:r>
        <w:t xml:space="preserve"> can be difficult to apply without dry spray and lap lines in 10mph wind.  He said the BCEE blocked the wind and he was surprised how easily the coating laid down on the surface. </w:t>
      </w:r>
    </w:p>
    <w:p w14:paraId="2DCAE94C" w14:textId="77777777" w:rsidR="00BC795C" w:rsidRDefault="00652DBE" w:rsidP="002414FC">
      <w:pPr>
        <w:keepNext/>
      </w:pPr>
      <w:r>
        <w:rPr>
          <w:noProof/>
        </w:rPr>
        <mc:AlternateContent>
          <mc:Choice Requires="wps">
            <w:drawing>
              <wp:anchor distT="0" distB="0" distL="114300" distR="114300" simplePos="0" relativeHeight="251659776" behindDoc="0" locked="0" layoutInCell="1" allowOverlap="1" wp14:anchorId="1012A26C" wp14:editId="35EDB824">
                <wp:simplePos x="0" y="0"/>
                <wp:positionH relativeFrom="column">
                  <wp:posOffset>2473325</wp:posOffset>
                </wp:positionH>
                <wp:positionV relativeFrom="paragraph">
                  <wp:posOffset>2860040</wp:posOffset>
                </wp:positionV>
                <wp:extent cx="1828800" cy="461645"/>
                <wp:effectExtent l="0" t="0" r="0" b="0"/>
                <wp:wrapNone/>
                <wp:docPr id="11" name="TextBox 5"/>
                <wp:cNvGraphicFramePr/>
                <a:graphic xmlns:a="http://schemas.openxmlformats.org/drawingml/2006/main">
                  <a:graphicData uri="http://schemas.microsoft.com/office/word/2010/wordprocessingShape">
                    <wps:wsp>
                      <wps:cNvSpPr txBox="1"/>
                      <wps:spPr>
                        <a:xfrm>
                          <a:off x="0" y="0"/>
                          <a:ext cx="1828800" cy="461645"/>
                        </a:xfrm>
                        <a:prstGeom prst="rect">
                          <a:avLst/>
                        </a:prstGeom>
                        <a:noFill/>
                      </wps:spPr>
                      <wps:txbx>
                        <w:txbxContent>
                          <w:p w14:paraId="718A1836" w14:textId="77777777" w:rsidR="001F55F1" w:rsidRPr="00114547" w:rsidRDefault="001F55F1" w:rsidP="00652DBE">
                            <w:pPr>
                              <w:pStyle w:val="NormalWeb"/>
                              <w:spacing w:before="0" w:beforeAutospacing="0" w:after="0" w:afterAutospacing="0"/>
                              <w:rPr>
                                <w:sz w:val="16"/>
                                <w:szCs w:val="16"/>
                              </w:rPr>
                            </w:pPr>
                            <w:r w:rsidRPr="00114547">
                              <w:rPr>
                                <w:rFonts w:asciiTheme="minorHAnsi" w:hAnsi="Calibri" w:cstheme="minorBidi"/>
                                <w:color w:val="000000" w:themeColor="text1"/>
                                <w:kern w:val="24"/>
                                <w:sz w:val="16"/>
                                <w:szCs w:val="16"/>
                              </w:rPr>
                              <w:t>Not Export Controlled per PS-2018-DR-469</w:t>
                            </w:r>
                          </w:p>
                        </w:txbxContent>
                      </wps:txbx>
                      <wps:bodyPr wrap="square" rtlCol="0">
                        <a:spAutoFit/>
                      </wps:bodyPr>
                    </wps:wsp>
                  </a:graphicData>
                </a:graphic>
              </wp:anchor>
            </w:drawing>
          </mc:Choice>
          <mc:Fallback>
            <w:pict>
              <v:shape w14:anchorId="1012A26C" id="TextBox 5" o:spid="_x0000_s1027" type="#_x0000_t202" style="position:absolute;left:0;text-align:left;margin-left:194.75pt;margin-top:225.2pt;width:2in;height:36.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" filled="f" stroked="f">
                <v:textbox style="mso-fit-shape-to-text:t">
                  <w:txbxContent>
                    <w:p w14:paraId="718A1836" w14:textId="77777777" w:rsidR="001F55F1" w:rsidRPr="00114547" w:rsidRDefault="001F55F1" w:rsidP="00652DBE">
                      <w:pPr>
                        <w:pStyle w:val="NormalWeb"/>
                        <w:spacing w:before="0" w:beforeAutospacing="0" w:after="0" w:afterAutospacing="0"/>
                        <w:rPr>
                          <w:sz w:val="16"/>
                          <w:szCs w:val="16"/>
                        </w:rPr>
                      </w:pPr>
                      <w:r w:rsidRPr="00114547">
                        <w:rPr>
                          <w:rFonts w:asciiTheme="minorHAnsi" w:hAnsi="Calibri" w:cstheme="minorBidi"/>
                          <w:color w:val="000000" w:themeColor="text1"/>
                          <w:kern w:val="24"/>
                          <w:sz w:val="16"/>
                          <w:szCs w:val="16"/>
                        </w:rPr>
                        <w:t>Not Export Controlled per PS-2018-DR-469</w:t>
                      </w:r>
                    </w:p>
                  </w:txbxContent>
                </v:textbox>
              </v:shape>
            </w:pict>
          </mc:Fallback>
        </mc:AlternateContent>
      </w:r>
      <w:r>
        <w:rPr>
          <w:noProof/>
        </w:rPr>
        <w:drawing>
          <wp:inline distT="0" distB="0" distL="0" distR="0" wp14:anchorId="7BBE0BAD" wp14:editId="44D2DA71">
            <wp:extent cx="4203700" cy="3152775"/>
            <wp:effectExtent l="0" t="0" r="6350" b="9525"/>
            <wp:docPr id="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03700" cy="3152775"/>
                    </a:xfrm>
                    <a:prstGeom prst="rect">
                      <a:avLst/>
                    </a:prstGeom>
                  </pic:spPr>
                </pic:pic>
              </a:graphicData>
            </a:graphic>
          </wp:inline>
        </w:drawing>
      </w:r>
    </w:p>
    <w:p w14:paraId="5C64CCA5" w14:textId="77777777" w:rsidR="00652DBE" w:rsidRDefault="00BC795C" w:rsidP="002414FC">
      <w:pPr>
        <w:pStyle w:val="Caption"/>
      </w:pPr>
      <w:bookmarkStart w:id="31" w:name="_Toc518741323"/>
      <w:r>
        <w:t xml:space="preserve">Figure </w:t>
      </w:r>
      <w:fldSimple w:instr=" SEQ Figure \* ARABIC ">
        <w:r>
          <w:rPr>
            <w:noProof/>
          </w:rPr>
          <w:t>12</w:t>
        </w:r>
      </w:fldSimple>
      <w:r>
        <w:t xml:space="preserve"> BCEE along a DDG at BAE Systems JSR</w:t>
      </w:r>
      <w:bookmarkEnd w:id="31"/>
    </w:p>
    <w:p w14:paraId="220BAD16" w14:textId="77777777" w:rsidR="00200C5B" w:rsidRDefault="00200C5B" w:rsidP="00200C5B">
      <w:pPr>
        <w:pStyle w:val="Heading3"/>
      </w:pPr>
      <w:r>
        <w:t>Trial Two</w:t>
      </w:r>
    </w:p>
    <w:p w14:paraId="34FBE1FC" w14:textId="77777777" w:rsidR="00BC795C" w:rsidRDefault="00200C5B" w:rsidP="00200C5B">
      <w:r>
        <w:rPr>
          <w:noProof/>
        </w:rPr>
        <mc:AlternateContent>
          <mc:Choice Requires="wps">
            <w:drawing>
              <wp:anchor distT="0" distB="0" distL="114300" distR="114300" simplePos="0" relativeHeight="251670016" behindDoc="0" locked="0" layoutInCell="1" allowOverlap="1" wp14:anchorId="6812FEC9" wp14:editId="3BC547C7">
                <wp:simplePos x="0" y="0"/>
                <wp:positionH relativeFrom="column">
                  <wp:posOffset>1028700</wp:posOffset>
                </wp:positionH>
                <wp:positionV relativeFrom="paragraph">
                  <wp:posOffset>3552190</wp:posOffset>
                </wp:positionV>
                <wp:extent cx="1000125" cy="457200"/>
                <wp:effectExtent l="0" t="0" r="0" b="0"/>
                <wp:wrapNone/>
                <wp:docPr id="4" name="TextBox 9"/>
                <wp:cNvGraphicFramePr/>
                <a:graphic xmlns:a="http://schemas.openxmlformats.org/drawingml/2006/main">
                  <a:graphicData uri="http://schemas.microsoft.com/office/word/2010/wordprocessingShape">
                    <wps:wsp>
                      <wps:cNvSpPr txBox="1"/>
                      <wps:spPr>
                        <a:xfrm>
                          <a:off x="0" y="0"/>
                          <a:ext cx="1000125" cy="457200"/>
                        </a:xfrm>
                        <a:prstGeom prst="rect">
                          <a:avLst/>
                        </a:prstGeom>
                        <a:noFill/>
                      </wps:spPr>
                      <wps:txbx>
                        <w:txbxContent>
                          <w:p w14:paraId="13844720" w14:textId="77777777" w:rsidR="001F55F1" w:rsidRPr="006B609A" w:rsidRDefault="001F55F1" w:rsidP="00200C5B">
                            <w:pPr>
                              <w:pStyle w:val="NormalWeb"/>
                              <w:spacing w:before="0" w:beforeAutospacing="0" w:after="0" w:afterAutospacing="0"/>
                              <w:rPr>
                                <w:sz w:val="16"/>
                                <w:szCs w:val="16"/>
                              </w:rPr>
                            </w:pPr>
                            <w:r w:rsidRPr="006B609A">
                              <w:rPr>
                                <w:rFonts w:asciiTheme="minorHAnsi" w:hAnsi="Calibri" w:cstheme="minorBidi"/>
                                <w:color w:val="000000" w:themeColor="text1"/>
                                <w:kern w:val="24"/>
                                <w:sz w:val="16"/>
                                <w:szCs w:val="16"/>
                              </w:rPr>
                              <w:t>Not Export Controlled per PS-2018-DR-469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12FEC9" id="TextBox 9" o:spid="_x0000_s1028" type="#_x0000_t202" style="position:absolute;left:0;text-align:left;margin-left:81pt;margin-top:279.7pt;width:78.7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" filled="f" stroked="f">
                <v:textbox>
                  <w:txbxContent>
                    <w:p w14:paraId="13844720" w14:textId="77777777" w:rsidR="001F55F1" w:rsidRPr="006B609A" w:rsidRDefault="001F55F1" w:rsidP="00200C5B">
                      <w:pPr>
                        <w:pStyle w:val="NormalWeb"/>
                        <w:spacing w:before="0" w:beforeAutospacing="0" w:after="0" w:afterAutospacing="0"/>
                        <w:rPr>
                          <w:sz w:val="16"/>
                          <w:szCs w:val="16"/>
                        </w:rPr>
                      </w:pPr>
                      <w:r w:rsidRPr="006B609A">
                        <w:rPr>
                          <w:rFonts w:asciiTheme="minorHAnsi" w:hAnsi="Calibri" w:cstheme="minorBidi"/>
                          <w:color w:val="000000" w:themeColor="text1"/>
                          <w:kern w:val="24"/>
                          <w:sz w:val="16"/>
                          <w:szCs w:val="16"/>
                        </w:rPr>
                        <w:t>Not Export Controlled per PS-2018-DR-469</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1A5F6035" wp14:editId="57FA8C99">
                <wp:simplePos x="0" y="0"/>
                <wp:positionH relativeFrom="column">
                  <wp:posOffset>2235200</wp:posOffset>
                </wp:positionH>
                <wp:positionV relativeFrom="paragraph">
                  <wp:posOffset>3738880</wp:posOffset>
                </wp:positionV>
                <wp:extent cx="1905000" cy="461645"/>
                <wp:effectExtent l="0" t="0" r="0" b="0"/>
                <wp:wrapNone/>
                <wp:docPr id="5" name="TextBox 9"/>
                <wp:cNvGraphicFramePr/>
                <a:graphic xmlns:a="http://schemas.openxmlformats.org/drawingml/2006/main">
                  <a:graphicData uri="http://schemas.microsoft.com/office/word/2010/wordprocessingShape">
                    <wps:wsp>
                      <wps:cNvSpPr txBox="1"/>
                      <wps:spPr>
                        <a:xfrm>
                          <a:off x="0" y="0"/>
                          <a:ext cx="1905000" cy="461645"/>
                        </a:xfrm>
                        <a:prstGeom prst="rect">
                          <a:avLst/>
                        </a:prstGeom>
                        <a:noFill/>
                      </wps:spPr>
                      <wps:txbx>
                        <w:txbxContent>
                          <w:p w14:paraId="00B454C8" w14:textId="77777777" w:rsidR="001F55F1" w:rsidRPr="006B609A" w:rsidRDefault="001F55F1" w:rsidP="00200C5B">
                            <w:pPr>
                              <w:pStyle w:val="NormalWeb"/>
                              <w:spacing w:before="0" w:beforeAutospacing="0" w:after="0" w:afterAutospacing="0"/>
                              <w:rPr>
                                <w:sz w:val="16"/>
                                <w:szCs w:val="16"/>
                              </w:rPr>
                            </w:pPr>
                            <w:r w:rsidRPr="006B609A">
                              <w:rPr>
                                <w:rFonts w:asciiTheme="minorHAnsi" w:hAnsi="Calibri" w:cstheme="minorBidi"/>
                                <w:color w:val="000000" w:themeColor="text1"/>
                                <w:kern w:val="24"/>
                                <w:sz w:val="16"/>
                                <w:szCs w:val="16"/>
                              </w:rPr>
                              <w:t>Not Export Controlled per PS-2018-DR-469</w:t>
                            </w:r>
                          </w:p>
                        </w:txbxContent>
                      </wps:txbx>
                      <wps:bodyPr wrap="square" rtlCol="0">
                        <a:spAutoFit/>
                      </wps:bodyPr>
                    </wps:wsp>
                  </a:graphicData>
                </a:graphic>
              </wp:anchor>
            </w:drawing>
          </mc:Choice>
          <mc:Fallback>
            <w:pict>
              <v:shape w14:anchorId="1A5F6035" id="_x0000_s1029" type="#_x0000_t202" style="position:absolute;left:0;text-align:left;margin-left:176pt;margin-top:294.4pt;width:150pt;height:36.3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" filled="f" stroked="f">
                <v:textbox style="mso-fit-shape-to-text:t">
                  <w:txbxContent>
                    <w:p w14:paraId="00B454C8" w14:textId="77777777" w:rsidR="001F55F1" w:rsidRPr="006B609A" w:rsidRDefault="001F55F1" w:rsidP="00200C5B">
                      <w:pPr>
                        <w:pStyle w:val="NormalWeb"/>
                        <w:spacing w:before="0" w:beforeAutospacing="0" w:after="0" w:afterAutospacing="0"/>
                        <w:rPr>
                          <w:sz w:val="16"/>
                          <w:szCs w:val="16"/>
                        </w:rPr>
                      </w:pPr>
                      <w:r w:rsidRPr="006B609A">
                        <w:rPr>
                          <w:rFonts w:asciiTheme="minorHAnsi" w:hAnsi="Calibri" w:cstheme="minorBidi"/>
                          <w:color w:val="000000" w:themeColor="text1"/>
                          <w:kern w:val="24"/>
                          <w:sz w:val="16"/>
                          <w:szCs w:val="16"/>
                        </w:rPr>
                        <w:t>Not Export Controlled per PS-2018-DR-469</w:t>
                      </w:r>
                    </w:p>
                  </w:txbxContent>
                </v:textbox>
              </v:shape>
            </w:pict>
          </mc:Fallback>
        </mc:AlternateContent>
      </w:r>
      <w:r>
        <w:t xml:space="preserve">The second use was on a </w:t>
      </w:r>
      <w:r w:rsidR="004D5220">
        <w:t>300-foot</w:t>
      </w:r>
      <w:r>
        <w:t xml:space="preserve"> support craft</w:t>
      </w:r>
      <w:r w:rsidR="0027312C">
        <w:t xml:space="preserve"> Ranger</w:t>
      </w:r>
      <w:r>
        <w:rPr>
          <w:i/>
        </w:rPr>
        <w:t>.</w:t>
      </w:r>
      <w:r>
        <w:t xml:space="preserve"> The ship was positioned on the yard’s marine railway and had unencumbered boomlift access from both sides. The ship’s starboard side approximately 3000 square feet was painted with open air spraying. The ship’s port side approximately 3000 square feet was painted using the BCEE. The starboard side was painted in 40 minutes with significant visual overspray. The port side was painted in 60 minutes with no visible overspray.</w:t>
      </w:r>
    </w:p>
    <w:bookmarkStart w:id="32" w:name="_Toc518650900"/>
    <w:p w14:paraId="3E1954D7" w14:textId="77777777" w:rsidR="00200C5B" w:rsidRDefault="00200C5B" w:rsidP="002414FC">
      <w:r>
        <w:rPr>
          <w:noProof/>
        </w:rPr>
        <mc:AlternateContent>
          <mc:Choice Requires="wps">
            <w:drawing>
              <wp:anchor distT="0" distB="0" distL="114300" distR="114300" simplePos="0" relativeHeight="251674112" behindDoc="0" locked="0" layoutInCell="1" allowOverlap="1" wp14:anchorId="41F09E07" wp14:editId="46EB4138">
                <wp:simplePos x="0" y="0"/>
                <wp:positionH relativeFrom="column">
                  <wp:posOffset>0</wp:posOffset>
                </wp:positionH>
                <wp:positionV relativeFrom="paragraph">
                  <wp:posOffset>3134360</wp:posOffset>
                </wp:positionV>
                <wp:extent cx="619125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191250" cy="635"/>
                        </a:xfrm>
                        <a:prstGeom prst="rect">
                          <a:avLst/>
                        </a:prstGeom>
                        <a:solidFill>
                          <a:prstClr val="white"/>
                        </a:solidFill>
                        <a:ln>
                          <a:noFill/>
                        </a:ln>
                        <a:effectLst/>
                      </wps:spPr>
                      <wps:txbx>
                        <w:txbxContent>
                          <w:p w14:paraId="29920717" w14:textId="77777777" w:rsidR="001F55F1" w:rsidRPr="004B1C4E" w:rsidRDefault="001F55F1" w:rsidP="00200C5B">
                            <w:pPr>
                              <w:pStyle w:val="Caption"/>
                              <w:rPr>
                                <w:noProof/>
                              </w:rPr>
                            </w:pPr>
                            <w:bookmarkStart w:id="33" w:name="_Toc518741324"/>
                            <w:r>
                              <w:t xml:space="preserve">Figure </w:t>
                            </w:r>
                            <w:r>
                              <w:rPr>
                                <w:i w:val="0"/>
                                <w:iCs w:val="0"/>
                              </w:rPr>
                              <w:fldChar w:fldCharType="begin"/>
                            </w:r>
                            <w:r>
                              <w:rPr>
                                <w:i w:val="0"/>
                                <w:iCs w:val="0"/>
                              </w:rPr>
                              <w:instrText xml:space="preserve"> SEQ Figure \* ARABIC </w:instrText>
                            </w:r>
                            <w:r>
                              <w:rPr>
                                <w:i w:val="0"/>
                                <w:iCs w:val="0"/>
                              </w:rPr>
                              <w:fldChar w:fldCharType="separate"/>
                            </w:r>
                            <w:r>
                              <w:rPr>
                                <w:noProof/>
                              </w:rPr>
                              <w:t>13</w:t>
                            </w:r>
                            <w:r>
                              <w:rPr>
                                <w:i w:val="0"/>
                                <w:iCs w:val="0"/>
                                <w:noProof/>
                              </w:rPr>
                              <w:fldChar w:fldCharType="end"/>
                            </w:r>
                            <w:r>
                              <w:t xml:space="preserve"> Painting of the Ranger </w:t>
                            </w:r>
                            <w:r w:rsidRPr="00114547">
                              <w:t>Not Export Controlled per PS-2018-DR-469</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09E07" id="Text Box 18" o:spid="_x0000_s1030" type="#_x0000_t202" style="position:absolute;left:0;text-align:left;margin-left:0;margin-top:246.8pt;width:487.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" stroked="f">
                <v:textbox style="mso-fit-shape-to-text:t" inset="0,0,0,0">
                  <w:txbxContent>
                    <w:p w14:paraId="29920717" w14:textId="77777777" w:rsidR="001F55F1" w:rsidRPr="004B1C4E" w:rsidRDefault="001F55F1" w:rsidP="00200C5B">
                      <w:pPr>
                        <w:pStyle w:val="Caption"/>
                        <w:rPr>
                          <w:noProof/>
                        </w:rPr>
                      </w:pPr>
                      <w:bookmarkStart w:id="33" w:name="_Toc518741324"/>
                      <w:r>
                        <w:t xml:space="preserve">Figure </w:t>
                      </w:r>
                      <w:r>
                        <w:rPr>
                          <w:i w:val="0"/>
                          <w:iCs w:val="0"/>
                        </w:rPr>
                        <w:fldChar w:fldCharType="begin"/>
                      </w:r>
                      <w:r>
                        <w:rPr>
                          <w:i w:val="0"/>
                          <w:iCs w:val="0"/>
                        </w:rPr>
                        <w:instrText xml:space="preserve"> SEQ Figure \* ARABIC </w:instrText>
                      </w:r>
                      <w:r>
                        <w:rPr>
                          <w:i w:val="0"/>
                          <w:iCs w:val="0"/>
                        </w:rPr>
                        <w:fldChar w:fldCharType="separate"/>
                      </w:r>
                      <w:r>
                        <w:rPr>
                          <w:noProof/>
                        </w:rPr>
                        <w:t>13</w:t>
                      </w:r>
                      <w:r>
                        <w:rPr>
                          <w:i w:val="0"/>
                          <w:iCs w:val="0"/>
                          <w:noProof/>
                        </w:rPr>
                        <w:fldChar w:fldCharType="end"/>
                      </w:r>
                      <w:r>
                        <w:t xml:space="preserve"> Painting of the Ranger </w:t>
                      </w:r>
                      <w:r w:rsidRPr="00114547">
                        <w:t>Not Export Controlled per PS-2018-DR-469</w:t>
                      </w:r>
                      <w:bookmarkEnd w:id="33"/>
                    </w:p>
                  </w:txbxContent>
                </v:textbox>
                <w10:wrap type="square"/>
              </v:shape>
            </w:pict>
          </mc:Fallback>
        </mc:AlternateContent>
      </w:r>
      <w:r>
        <w:rPr>
          <w:noProof/>
        </w:rPr>
        <mc:AlternateContent>
          <mc:Choice Requires="wps">
            <w:drawing>
              <wp:anchor distT="45720" distB="45720" distL="114300" distR="114300" simplePos="0" relativeHeight="251673088" behindDoc="0" locked="0" layoutInCell="1" allowOverlap="1" wp14:anchorId="4A31D08B" wp14:editId="741A3E1C">
                <wp:simplePos x="0" y="0"/>
                <wp:positionH relativeFrom="margin">
                  <wp:align>left</wp:align>
                </wp:positionH>
                <wp:positionV relativeFrom="paragraph">
                  <wp:posOffset>93345</wp:posOffset>
                </wp:positionV>
                <wp:extent cx="6191250" cy="1404620"/>
                <wp:effectExtent l="0" t="0" r="0" b="69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rgbClr val="FFFFFF"/>
                        </a:solidFill>
                        <a:ln w="9525">
                          <a:noFill/>
                          <a:miter lim="800000"/>
                          <a:headEnd/>
                          <a:tailEnd/>
                        </a:ln>
                      </wps:spPr>
                      <wps:txbx>
                        <w:txbxContent>
                          <w:p w14:paraId="022553F0" w14:textId="77777777" w:rsidR="001F55F1" w:rsidRDefault="001F55F1" w:rsidP="00200C5B">
                            <w:r>
                              <w:rPr>
                                <w:noProof/>
                              </w:rPr>
                              <w:drawing>
                                <wp:inline distT="0" distB="0" distL="0" distR="0" wp14:anchorId="5A9EFB0E" wp14:editId="20122380">
                                  <wp:extent cx="1969294" cy="2625724"/>
                                  <wp:effectExtent l="57150" t="57150" r="50165" b="41910"/>
                                  <wp:docPr id="3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9478" cy="2625970"/>
                                          </a:xfrm>
                                          <a:prstGeom prst="rect">
                                            <a:avLst/>
                                          </a:prstGeom>
                                          <a:scene3d>
                                            <a:camera prst="orthographicFront">
                                              <a:rot lat="0" lon="10800000" rev="0"/>
                                            </a:camera>
                                            <a:lightRig rig="threePt" dir="t"/>
                                          </a:scene3d>
                                        </pic:spPr>
                                      </pic:pic>
                                    </a:graphicData>
                                  </a:graphic>
                                </wp:inline>
                              </w:drawing>
                            </w:r>
                            <w:r>
                              <w:rPr>
                                <w:noProof/>
                              </w:rPr>
                              <w:drawing>
                                <wp:inline distT="0" distB="0" distL="0" distR="0" wp14:anchorId="72E8B00D" wp14:editId="63B6D8A8">
                                  <wp:extent cx="3743325" cy="2807495"/>
                                  <wp:effectExtent l="0" t="0" r="0" b="0"/>
                                  <wp:docPr id="4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9"/>
                                          <a:stretch>
                                            <a:fillRect/>
                                          </a:stretch>
                                        </pic:blipFill>
                                        <pic:spPr>
                                          <a:xfrm>
                                            <a:off x="0" y="0"/>
                                            <a:ext cx="3744059" cy="28080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1D08B" id="_x0000_s1031" type="#_x0000_t202" style="position:absolute;left:0;text-align:left;margin-left:0;margin-top:7.35pt;width:487.5pt;height:110.6pt;z-index:2516730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" stroked="f">
                <v:textbox style="mso-fit-shape-to-text:t">
                  <w:txbxContent>
                    <w:p w14:paraId="022553F0" w14:textId="77777777" w:rsidR="001F55F1" w:rsidRDefault="001F55F1" w:rsidP="00200C5B">
                      <w:r>
                        <w:rPr>
                          <w:noProof/>
                        </w:rPr>
                        <w:drawing>
                          <wp:inline distT="0" distB="0" distL="0" distR="0" wp14:anchorId="5A9EFB0E" wp14:editId="20122380">
                            <wp:extent cx="1969294" cy="2625724"/>
                            <wp:effectExtent l="57150" t="57150" r="50165" b="41910"/>
                            <wp:docPr id="3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9478" cy="2625970"/>
                                    </a:xfrm>
                                    <a:prstGeom prst="rect">
                                      <a:avLst/>
                                    </a:prstGeom>
                                    <a:scene3d>
                                      <a:camera prst="orthographicFront">
                                        <a:rot lat="0" lon="10800000" rev="0"/>
                                      </a:camera>
                                      <a:lightRig rig="threePt" dir="t"/>
                                    </a:scene3d>
                                  </pic:spPr>
                                </pic:pic>
                              </a:graphicData>
                            </a:graphic>
                          </wp:inline>
                        </w:drawing>
                      </w:r>
                      <w:r>
                        <w:rPr>
                          <w:noProof/>
                        </w:rPr>
                        <w:drawing>
                          <wp:inline distT="0" distB="0" distL="0" distR="0" wp14:anchorId="72E8B00D" wp14:editId="63B6D8A8">
                            <wp:extent cx="3743325" cy="2807495"/>
                            <wp:effectExtent l="0" t="0" r="0" b="0"/>
                            <wp:docPr id="4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1"/>
                                    <a:stretch>
                                      <a:fillRect/>
                                    </a:stretch>
                                  </pic:blipFill>
                                  <pic:spPr>
                                    <a:xfrm>
                                      <a:off x="0" y="0"/>
                                      <a:ext cx="3744059" cy="2808045"/>
                                    </a:xfrm>
                                    <a:prstGeom prst="rect">
                                      <a:avLst/>
                                    </a:prstGeom>
                                  </pic:spPr>
                                </pic:pic>
                              </a:graphicData>
                            </a:graphic>
                          </wp:inline>
                        </w:drawing>
                      </w:r>
                    </w:p>
                  </w:txbxContent>
                </v:textbox>
                <w10:wrap type="square" anchorx="margin"/>
              </v:shape>
            </w:pict>
          </mc:Fallback>
        </mc:AlternateContent>
      </w:r>
      <w:r>
        <w:t xml:space="preserve">All aspects </w:t>
      </w:r>
      <w:r w:rsidR="004D5220">
        <w:t xml:space="preserve">were the same for this trial – boomlift </w:t>
      </w:r>
      <w:r>
        <w:t xml:space="preserve">access and positioning and skill level of the two painters.  The BCEE set up was not included in the trial but only takes 5 minutes to install in the </w:t>
      </w:r>
      <w:r w:rsidR="00D54120">
        <w:t>boom</w:t>
      </w:r>
      <w:r>
        <w:t xml:space="preserve">lift. Open spray was </w:t>
      </w:r>
      <w:r w:rsidR="0027312C">
        <w:t>33</w:t>
      </w:r>
      <w:r>
        <w:t xml:space="preserve">% faster than the BCEE.  If overspray capture at </w:t>
      </w:r>
      <w:r w:rsidR="0027312C">
        <w:t>95</w:t>
      </w:r>
      <w:r>
        <w:t xml:space="preserve">% efficiency was required to get this ship painted in this location the ship would have had to have been tarped or shrink wrapped.  </w:t>
      </w:r>
      <w:r w:rsidR="004D5220">
        <w:t>Typically,</w:t>
      </w:r>
      <w:r>
        <w:t xml:space="preserve"> staging is also </w:t>
      </w:r>
      <w:r w:rsidR="004D5220">
        <w:t>required,</w:t>
      </w:r>
      <w:r>
        <w:t xml:space="preserve"> which in turn limits access of the </w:t>
      </w:r>
      <w:r w:rsidR="00D54120">
        <w:t>boom</w:t>
      </w:r>
      <w:r>
        <w:t xml:space="preserve">lifts.  </w:t>
      </w:r>
      <w:r w:rsidR="005518FF">
        <w:t>You can see from the picture</w:t>
      </w:r>
      <w:r w:rsidR="00BC795C">
        <w:t xml:space="preserve"> below (Figure 14)</w:t>
      </w:r>
      <w:r w:rsidR="005518FF">
        <w:t xml:space="preserve"> a fully staged and shrink wrapped enclosure just to the right of Ranger. </w:t>
      </w:r>
      <w:r>
        <w:t xml:space="preserve">These kinds of costs vary from ship to ship location in the yard and from shipyard to shipyard.  </w:t>
      </w:r>
      <w:r w:rsidR="005518FF">
        <w:t>They are expensive to build and maintain</w:t>
      </w:r>
      <w:r w:rsidR="003266E3">
        <w:t xml:space="preserve">. Where overspray capture is your only concern for the project the BCEE can be deployed with a 30% increase in your spray times per </w:t>
      </w:r>
      <w:commentRangeStart w:id="34"/>
      <w:r w:rsidR="003266E3">
        <w:t>coat</w:t>
      </w:r>
      <w:commentRangeEnd w:id="34"/>
      <w:r w:rsidR="003266E3">
        <w:rPr>
          <w:rStyle w:val="CommentReference"/>
        </w:rPr>
        <w:commentReference w:id="34"/>
      </w:r>
      <w:r w:rsidR="003266E3">
        <w:t>.</w:t>
      </w:r>
    </w:p>
    <w:p w14:paraId="6CD8A334" w14:textId="77777777" w:rsidR="003266E3" w:rsidRDefault="003266E3" w:rsidP="00200C5B">
      <w:pPr>
        <w:jc w:val="left"/>
      </w:pPr>
    </w:p>
    <w:p w14:paraId="4DF9FFB2" w14:textId="77777777" w:rsidR="003266E3" w:rsidRDefault="003266E3" w:rsidP="00200C5B">
      <w:r>
        <w:rPr>
          <w:noProof/>
        </w:rPr>
        <w:drawing>
          <wp:inline distT="0" distB="0" distL="0" distR="0" wp14:anchorId="2DCD9B4E" wp14:editId="43CBBECD">
            <wp:extent cx="5943600" cy="4445415"/>
            <wp:effectExtent l="0" t="0" r="0" b="0"/>
            <wp:docPr id="3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445415"/>
                    </a:xfrm>
                    <a:prstGeom prst="rect">
                      <a:avLst/>
                    </a:prstGeom>
                  </pic:spPr>
                </pic:pic>
              </a:graphicData>
            </a:graphic>
          </wp:inline>
        </w:drawing>
      </w:r>
      <w:bookmarkEnd w:id="32"/>
    </w:p>
    <w:p w14:paraId="0AD3289C" w14:textId="77777777" w:rsidR="00114547" w:rsidRPr="00114547" w:rsidRDefault="000E5EA4" w:rsidP="00114547">
      <w:pPr>
        <w:pStyle w:val="Caption"/>
      </w:pPr>
      <w:bookmarkStart w:id="35" w:name="_Toc518741325"/>
      <w:r>
        <w:t xml:space="preserve">Figure </w:t>
      </w:r>
      <w:fldSimple w:instr=" SEQ Figure \* ARABIC ">
        <w:r w:rsidR="00BC795C">
          <w:rPr>
            <w:noProof/>
          </w:rPr>
          <w:t>14</w:t>
        </w:r>
      </w:fldSimple>
      <w:r>
        <w:t xml:space="preserve"> Painting of the Ranger</w:t>
      </w:r>
      <w:r w:rsidR="00114547">
        <w:t xml:space="preserve">   </w:t>
      </w:r>
      <w:r w:rsidR="00114547" w:rsidRPr="00114547">
        <w:t>Not Export Controlled per PS-2018-DR-469</w:t>
      </w:r>
      <w:bookmarkEnd w:id="35"/>
    </w:p>
    <w:p w14:paraId="61C98D16" w14:textId="77777777" w:rsidR="003266E3" w:rsidRPr="00114547" w:rsidRDefault="003266E3" w:rsidP="002414FC">
      <w:pPr>
        <w:pStyle w:val="Heading3"/>
      </w:pPr>
      <w:r>
        <w:t>Trial Three</w:t>
      </w:r>
    </w:p>
    <w:p w14:paraId="0C366979" w14:textId="77777777" w:rsidR="00200C5B" w:rsidRDefault="003506CB" w:rsidP="00200C5B">
      <w:r>
        <w:t xml:space="preserve">The third trial was on a 320 foot Mega Yacht. The ship was </w:t>
      </w:r>
      <w:r w:rsidR="00200C5B">
        <w:t xml:space="preserve">positioned on the yard’s marine railway and had unencumbered boomlift access from both sides. These underwater hulls are typically power rolled to keep from getting overspray on the ship’s topside super high gloss Mega Yacht finish.  The water line is taped and a fly sheet is installed on the freeboard for power roll or airless spray.  Full containment costs are prohibitive and can increase the cost of the underwater hull by 300%.  Power rolling is effective but requires two roll coats for each coat of paint in order to achieve the proper film thickness as compared to airless spray.  This is accomplished at 150% more </w:t>
      </w:r>
      <w:r w:rsidR="004D5220">
        <w:t>man-hours</w:t>
      </w:r>
      <w:r w:rsidR="00200C5B">
        <w:t xml:space="preserve"> and 50% additional days to schedule as compared to </w:t>
      </w:r>
      <w:r w:rsidR="006D12BB">
        <w:t xml:space="preserve">BCEE </w:t>
      </w:r>
      <w:r w:rsidR="00200C5B">
        <w:t xml:space="preserve">airless spray.  </w:t>
      </w:r>
    </w:p>
    <w:p w14:paraId="1E7910B0" w14:textId="77777777" w:rsidR="00200C5B" w:rsidRDefault="00200C5B" w:rsidP="00200C5B">
      <w:r>
        <w:t xml:space="preserve">The unit can be placed in the </w:t>
      </w:r>
      <w:r w:rsidR="00201816">
        <w:t>boom</w:t>
      </w:r>
      <w:r>
        <w:t xml:space="preserve">lift and operational in less than 5 minutes. A single operator controls the lift, position of the BCEE and the airless spray. The BCEE tilts to the angle of the ship and can be use down to the bilge keel level (approximately 12 feet).  The bilge keel to the keel is sprayed with a </w:t>
      </w:r>
      <w:r w:rsidR="004D5220">
        <w:t>low-pressure</w:t>
      </w:r>
      <w:r>
        <w:t xml:space="preserve"> controlled airless spray. </w:t>
      </w:r>
    </w:p>
    <w:p w14:paraId="2581FF97" w14:textId="77777777" w:rsidR="00200C5B" w:rsidRDefault="00200C5B" w:rsidP="00200C5B">
      <w:r>
        <w:t xml:space="preserve">The BCEE is being used in the yard regularly to capture overspray on Mega Yacht projects. </w:t>
      </w:r>
    </w:p>
    <w:p w14:paraId="0736FA8F" w14:textId="77777777" w:rsidR="008F3DF4" w:rsidRDefault="008F3DF4" w:rsidP="00FB3DBB"/>
    <w:p w14:paraId="6336E3FD" w14:textId="77777777" w:rsidR="00684959" w:rsidRDefault="008F3DF4" w:rsidP="00FB3DBB">
      <w:bookmarkStart w:id="36" w:name="_Toc518585400"/>
      <w:bookmarkStart w:id="37" w:name="_Toc518650901"/>
      <w:r>
        <w:rPr>
          <w:noProof/>
        </w:rPr>
        <w:drawing>
          <wp:inline distT="0" distB="0" distL="0" distR="0" wp14:anchorId="7A63928A" wp14:editId="58F9B0B1">
            <wp:extent cx="3729733" cy="3221665"/>
            <wp:effectExtent l="0" t="0" r="4445" b="0"/>
            <wp:docPr id="1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5" cstate="print">
                      <a:extLst>
                        <a:ext uri="{28A0092B-C50C-407E-A947-70E740481C1C}">
                          <a14:useLocalDpi xmlns:a14="http://schemas.microsoft.com/office/drawing/2010/main" val="0"/>
                        </a:ext>
                      </a:extLst>
                    </a:blip>
                    <a:srcRect l="14904"/>
                    <a:stretch/>
                  </pic:blipFill>
                  <pic:spPr bwMode="auto">
                    <a:xfrm>
                      <a:off x="0" y="0"/>
                      <a:ext cx="3729733" cy="3221665"/>
                    </a:xfrm>
                    <a:prstGeom prst="rect">
                      <a:avLst/>
                    </a:prstGeom>
                    <a:ln>
                      <a:noFill/>
                    </a:ln>
                    <a:extLst>
                      <a:ext uri="{53640926-AAD7-44D8-BBD7-CCE9431645EC}">
                        <a14:shadowObscured xmlns:a14="http://schemas.microsoft.com/office/drawing/2010/main"/>
                      </a:ext>
                    </a:extLst>
                  </pic:spPr>
                </pic:pic>
              </a:graphicData>
            </a:graphic>
          </wp:inline>
        </w:drawing>
      </w:r>
      <w:bookmarkEnd w:id="36"/>
      <w:bookmarkEnd w:id="37"/>
    </w:p>
    <w:p w14:paraId="4BD548E9" w14:textId="77777777" w:rsidR="00114547" w:rsidRPr="00114547" w:rsidRDefault="00684959" w:rsidP="00114547">
      <w:pPr>
        <w:pStyle w:val="Caption"/>
      </w:pPr>
      <w:bookmarkStart w:id="38" w:name="_Toc518741326"/>
      <w:r>
        <w:t xml:space="preserve">Figure </w:t>
      </w:r>
      <w:fldSimple w:instr=" SEQ Figure \* ARABIC ">
        <w:r w:rsidR="00BC795C">
          <w:rPr>
            <w:noProof/>
          </w:rPr>
          <w:t>15</w:t>
        </w:r>
      </w:fldSimple>
      <w:r w:rsidR="000E5EA4">
        <w:t xml:space="preserve"> </w:t>
      </w:r>
      <w:r>
        <w:t>BCEE Painting a MegaYacht</w:t>
      </w:r>
      <w:r w:rsidR="00114547">
        <w:t xml:space="preserve"> </w:t>
      </w:r>
      <w:r w:rsidR="00114547" w:rsidRPr="00114547">
        <w:t>Not Export Controlled per PS-2018-DR-469</w:t>
      </w:r>
      <w:bookmarkEnd w:id="38"/>
    </w:p>
    <w:p w14:paraId="505AF0FB" w14:textId="77777777" w:rsidR="008F3DF4" w:rsidRDefault="008F3DF4" w:rsidP="004537B7">
      <w:pPr>
        <w:pStyle w:val="Caption"/>
      </w:pPr>
    </w:p>
    <w:p w14:paraId="4BDB9AF5" w14:textId="77777777" w:rsidR="00996C2F" w:rsidRDefault="00996C2F" w:rsidP="00996C2F">
      <w:pPr>
        <w:pStyle w:val="Heading2"/>
      </w:pPr>
      <w:bookmarkStart w:id="39" w:name="_Toc518740059"/>
      <w:r>
        <w:t>General Dynamics – National Steel and Shipbuilding Company</w:t>
      </w:r>
      <w:bookmarkEnd w:id="39"/>
    </w:p>
    <w:p w14:paraId="42D497AC" w14:textId="77777777" w:rsidR="00996C2F" w:rsidRDefault="00996C2F" w:rsidP="00996C2F">
      <w:r>
        <w:t xml:space="preserve">In May </w:t>
      </w:r>
      <w:r w:rsidR="004D5220">
        <w:t>2018,</w:t>
      </w:r>
      <w:r>
        <w:t xml:space="preserve"> the 2</w:t>
      </w:r>
      <w:r w:rsidRPr="00BC292D">
        <w:rPr>
          <w:vertAlign w:val="superscript"/>
        </w:rPr>
        <w:t>nd</w:t>
      </w:r>
      <w:r>
        <w:t xml:space="preserve"> BCEE unit was shipped to GD-NASSCO in San Diego, CA.</w:t>
      </w:r>
    </w:p>
    <w:p w14:paraId="70CB862F" w14:textId="77777777" w:rsidR="00996C2F" w:rsidRDefault="00996C2F" w:rsidP="00996C2F">
      <w:pPr>
        <w:pStyle w:val="Heading3"/>
      </w:pPr>
      <w:r>
        <w:rPr>
          <w:noProof/>
        </w:rPr>
        <w:drawing>
          <wp:inline distT="0" distB="0" distL="0" distR="0" wp14:anchorId="7DFC5A2D" wp14:editId="551C756B">
            <wp:extent cx="3209925" cy="23659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6"/>
                    <a:stretch>
                      <a:fillRect/>
                    </a:stretch>
                  </pic:blipFill>
                  <pic:spPr>
                    <a:xfrm>
                      <a:off x="0" y="0"/>
                      <a:ext cx="3210175" cy="2366093"/>
                    </a:xfrm>
                    <a:prstGeom prst="rect">
                      <a:avLst/>
                    </a:prstGeom>
                  </pic:spPr>
                </pic:pic>
              </a:graphicData>
            </a:graphic>
          </wp:inline>
        </w:drawing>
      </w:r>
    </w:p>
    <w:p w14:paraId="4AE7BE12" w14:textId="77777777" w:rsidR="00996C2F" w:rsidRDefault="00996C2F" w:rsidP="00996C2F">
      <w:pPr>
        <w:pStyle w:val="Caption"/>
      </w:pPr>
      <w:bookmarkStart w:id="40" w:name="_Ref518118460"/>
      <w:r>
        <w:t xml:space="preserve">Figure </w:t>
      </w:r>
      <w:bookmarkEnd w:id="40"/>
      <w:r w:rsidR="000E5EA4">
        <w:t>1</w:t>
      </w:r>
      <w:r w:rsidR="00DF7C12">
        <w:t>6</w:t>
      </w:r>
      <w:r w:rsidR="000E5EA4">
        <w:t xml:space="preserve"> </w:t>
      </w:r>
      <w:r>
        <w:t>Loading BCEE into Basket at GD-NASSCO</w:t>
      </w:r>
    </w:p>
    <w:p w14:paraId="3773A244" w14:textId="77777777" w:rsidR="00996C2F" w:rsidRDefault="00996C2F" w:rsidP="00996C2F">
      <w:r>
        <w:t xml:space="preserve"> The unit was loaded into a Genie S-65 (</w:t>
      </w:r>
      <w:r w:rsidR="00DF7C12">
        <w:t>Figure 16</w:t>
      </w:r>
      <w:r>
        <w:t xml:space="preserve">) and used to paint a section of the freeboard of the USNS Miguel Keith (T-ESB-5). The Miguel Keith is currently under construction in a graving dock. Since the target area was above the </w:t>
      </w:r>
      <w:r w:rsidR="00200C5B">
        <w:t xml:space="preserve">wall </w:t>
      </w:r>
      <w:r>
        <w:t>of the graving dock, the Genie S-65 was positioned pier side.</w:t>
      </w:r>
      <w:r w:rsidR="0020251F">
        <w:t xml:space="preserve"> The observed wind speed on the pier was 7 mph. Due to </w:t>
      </w:r>
      <w:r w:rsidR="004D5220">
        <w:t>obstructions;</w:t>
      </w:r>
      <w:r w:rsidR="0020251F">
        <w:t xml:space="preserve"> the wind speed at the application site would have been less.</w:t>
      </w:r>
    </w:p>
    <w:p w14:paraId="6A24C97E" w14:textId="77777777" w:rsidR="00996C2F" w:rsidRDefault="00996C2F" w:rsidP="00996C2F">
      <w:r>
        <w:t>The Genie S-65 is a jib-style boomlift wit</w:t>
      </w:r>
      <w:r w:rsidR="00B636B9">
        <w:t>h a maximum capacity of 500 lbs</w:t>
      </w:r>
      <w:r>
        <w:t xml:space="preserve">. </w:t>
      </w:r>
      <w:r w:rsidR="004D5220">
        <w:t>Therefore,</w:t>
      </w:r>
      <w:r>
        <w:t xml:space="preserve"> a single operator both maneuvered the unit and painted the surface. The positioning was inconsistent (i.e., standoff was varied) but there was no observable overspray. </w:t>
      </w:r>
      <w:r w:rsidR="0020251F">
        <w:t>On an early approach, the operator attempted to correct the enclosure alignment with the boomlift’s rotate joint while close to the surface. As a result, the enclosure rubbed against the surface. The operator was reminded to only make Rotate and Swing corrections when away from the surface and no further rubbing was observed.</w:t>
      </w:r>
    </w:p>
    <w:p w14:paraId="2052C8DB" w14:textId="77777777" w:rsidR="00996C2F" w:rsidRDefault="00996C2F" w:rsidP="004537B7">
      <w:pPr>
        <w:keepNext/>
      </w:pPr>
      <w:r>
        <w:rPr>
          <w:noProof/>
        </w:rPr>
        <w:drawing>
          <wp:inline distT="0" distB="0" distL="0" distR="0" wp14:anchorId="3FD17A7D" wp14:editId="6254E779">
            <wp:extent cx="3094074" cy="2205073"/>
            <wp:effectExtent l="0" t="0" r="0" b="508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stretch>
                      <a:fillRect/>
                    </a:stretch>
                  </pic:blipFill>
                  <pic:spPr>
                    <a:xfrm>
                      <a:off x="0" y="0"/>
                      <a:ext cx="3094804" cy="2205594"/>
                    </a:xfrm>
                    <a:prstGeom prst="rect">
                      <a:avLst/>
                    </a:prstGeom>
                  </pic:spPr>
                </pic:pic>
              </a:graphicData>
            </a:graphic>
          </wp:inline>
        </w:drawing>
      </w:r>
    </w:p>
    <w:p w14:paraId="22F04A7C" w14:textId="77777777" w:rsidR="00996C2F" w:rsidRDefault="00996C2F" w:rsidP="004537B7">
      <w:pPr>
        <w:pStyle w:val="Caption"/>
      </w:pPr>
      <w:r>
        <w:t xml:space="preserve">Figure </w:t>
      </w:r>
      <w:r w:rsidR="000E5EA4">
        <w:t>1</w:t>
      </w:r>
      <w:r w:rsidR="00DF7C12">
        <w:t xml:space="preserve">7 </w:t>
      </w:r>
      <w:r>
        <w:t>BCEE on Genie S-65 Approaching USNS Miguel Keith</w:t>
      </w:r>
    </w:p>
    <w:p w14:paraId="7766311D" w14:textId="77777777" w:rsidR="00CC366D" w:rsidRPr="00612E93" w:rsidRDefault="00CC366D" w:rsidP="004537B7"/>
    <w:p w14:paraId="26771CF9" w14:textId="77777777" w:rsidR="002801F8" w:rsidRDefault="00996C2F" w:rsidP="004537B7">
      <w:pPr>
        <w:keepNext/>
      </w:pPr>
      <w:r>
        <w:rPr>
          <w:noProof/>
        </w:rPr>
        <w:drawing>
          <wp:inline distT="0" distB="0" distL="0" distR="0" wp14:anchorId="6E40F388" wp14:editId="4CCB9BCC">
            <wp:extent cx="3133725" cy="224380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a:stretch>
                      <a:fillRect/>
                    </a:stretch>
                  </pic:blipFill>
                  <pic:spPr>
                    <a:xfrm>
                      <a:off x="0" y="0"/>
                      <a:ext cx="3134577" cy="2244419"/>
                    </a:xfrm>
                    <a:prstGeom prst="rect">
                      <a:avLst/>
                    </a:prstGeom>
                  </pic:spPr>
                </pic:pic>
              </a:graphicData>
            </a:graphic>
          </wp:inline>
        </w:drawing>
      </w:r>
      <w:r w:rsidR="002801F8">
        <w:t xml:space="preserve">  </w:t>
      </w:r>
      <w:r w:rsidR="002801F8">
        <w:rPr>
          <w:noProof/>
        </w:rPr>
        <w:drawing>
          <wp:inline distT="0" distB="0" distL="0" distR="0" wp14:anchorId="3A24B076" wp14:editId="2C92600E">
            <wp:extent cx="2617750" cy="203427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stretch>
                      <a:fillRect/>
                    </a:stretch>
                  </pic:blipFill>
                  <pic:spPr>
                    <a:xfrm>
                      <a:off x="0" y="0"/>
                      <a:ext cx="2619623" cy="2035729"/>
                    </a:xfrm>
                    <a:prstGeom prst="rect">
                      <a:avLst/>
                    </a:prstGeom>
                  </pic:spPr>
                </pic:pic>
              </a:graphicData>
            </a:graphic>
          </wp:inline>
        </w:drawing>
      </w:r>
    </w:p>
    <w:p w14:paraId="429F449D" w14:textId="77777777" w:rsidR="002801F8" w:rsidRDefault="002801F8" w:rsidP="00612E93">
      <w:pPr>
        <w:pStyle w:val="Caption"/>
      </w:pPr>
      <w:bookmarkStart w:id="41" w:name="_Toc518741327"/>
      <w:r>
        <w:t xml:space="preserve">Figure </w:t>
      </w:r>
      <w:fldSimple w:instr=" SEQ Figure \* ARABIC ">
        <w:r w:rsidR="00BC795C">
          <w:rPr>
            <w:noProof/>
          </w:rPr>
          <w:t>1</w:t>
        </w:r>
      </w:fldSimple>
      <w:r w:rsidR="00DF7C12">
        <w:rPr>
          <w:noProof/>
        </w:rPr>
        <w:t>8</w:t>
      </w:r>
      <w:r w:rsidR="000E5EA4">
        <w:t xml:space="preserve"> </w:t>
      </w:r>
      <w:r>
        <w:t>BCEE in a Genie S-65 alongside USNS Miquel Keith</w:t>
      </w:r>
      <w:bookmarkEnd w:id="41"/>
    </w:p>
    <w:p w14:paraId="731811CD" w14:textId="77777777" w:rsidR="00996C2F" w:rsidRDefault="00996C2F" w:rsidP="00996C2F"/>
    <w:p w14:paraId="7D6FCC59" w14:textId="77777777" w:rsidR="00996C2F" w:rsidRDefault="00996C2F" w:rsidP="00996C2F">
      <w:pPr>
        <w:pStyle w:val="Heading2"/>
      </w:pPr>
      <w:bookmarkStart w:id="42" w:name="_Toc518740060"/>
      <w:r>
        <w:t>General Dynamics – Bath Iron Works</w:t>
      </w:r>
      <w:bookmarkEnd w:id="42"/>
    </w:p>
    <w:p w14:paraId="44FF5B4E" w14:textId="77777777" w:rsidR="00996C2F" w:rsidRDefault="00996C2F" w:rsidP="00996C2F">
      <w:r>
        <w:t xml:space="preserve">In June </w:t>
      </w:r>
      <w:r w:rsidR="004D5220">
        <w:t>2018,</w:t>
      </w:r>
      <w:r>
        <w:t xml:space="preserve"> the 2</w:t>
      </w:r>
      <w:r w:rsidRPr="00BC292D">
        <w:rPr>
          <w:vertAlign w:val="superscript"/>
        </w:rPr>
        <w:t>nd</w:t>
      </w:r>
      <w:r>
        <w:t xml:space="preserve"> BCEE unit was shipped to GD-BIW in Bath, ME.</w:t>
      </w:r>
    </w:p>
    <w:p w14:paraId="135EAB9C" w14:textId="77777777" w:rsidR="00996C2F" w:rsidRDefault="00201816" w:rsidP="00996C2F">
      <w:r>
        <w:t xml:space="preserve">The BCEE was transported by rail to GD-BIW. </w:t>
      </w:r>
      <w:r w:rsidR="00BC795C">
        <w:t>The r</w:t>
      </w:r>
      <w:r>
        <w:t xml:space="preserve">ail transit caused minor </w:t>
      </w:r>
      <w:r w:rsidR="00192D72">
        <w:t>damage</w:t>
      </w:r>
      <w:r>
        <w:t>.</w:t>
      </w:r>
      <w:r w:rsidR="00192D72">
        <w:t xml:space="preserve"> </w:t>
      </w:r>
      <w:r w:rsidR="00996C2F">
        <w:t>The BCEE sustained a broken shear pin on a rear enclosure brace and small tears to the enclosure skin and forward pillow skirt. The shear pin is a #6 nylon bolt meant to shear before stresses can damage other components of the enclosure. After repairs, the unit was assembled and tested. The battery voltage had fallen beneath 12 volts, and was recharged.</w:t>
      </w:r>
    </w:p>
    <w:p w14:paraId="31EA4535" w14:textId="77777777" w:rsidR="00996C2F" w:rsidRDefault="00996C2F" w:rsidP="00996C2F">
      <w:r>
        <w:t>The unit was loaded into a Genie S-80X then used to paint a section of the freeboard of the USS Lyndon B. Johnson (DDG-1002). The Lyndon B. Johnson is currently under construction on the Land Level Transfer Facility (LLTF) and the Genie was positioned alongside on the LLTF inside of the crane rails.</w:t>
      </w:r>
      <w:r w:rsidR="0094426F">
        <w:t xml:space="preserve"> The wind speed was 3 mph.</w:t>
      </w:r>
    </w:p>
    <w:p w14:paraId="036DCB50" w14:textId="77777777" w:rsidR="00C011F7" w:rsidRDefault="00C011F7" w:rsidP="00996C2F">
      <w:r>
        <w:t>The USS Lyndon B. Johnson, a Zumwalt class DDG, has a distinctive tumblehome hull.</w:t>
      </w:r>
      <w:r w:rsidR="00192D72">
        <w:t xml:space="preserve"> </w:t>
      </w:r>
      <w:r w:rsidR="004D5220">
        <w:t>Therefore,</w:t>
      </w:r>
      <w:r w:rsidR="00192D72">
        <w:t xml:space="preserve"> the forward tilt option for the BCEE was used (</w:t>
      </w:r>
      <w:r w:rsidR="00201816">
        <w:t xml:space="preserve">Figure </w:t>
      </w:r>
      <w:r w:rsidR="00DF7C12">
        <w:t>19</w:t>
      </w:r>
      <w:r w:rsidR="00192D72">
        <w:t xml:space="preserve">). The forward tilt option </w:t>
      </w:r>
      <w:r w:rsidR="00B50DA1">
        <w:t>adds</w:t>
      </w:r>
      <w:r w:rsidR="00192D72">
        <w:t xml:space="preserve"> ba</w:t>
      </w:r>
      <w:r w:rsidR="00B50DA1">
        <w:t xml:space="preserve">rs </w:t>
      </w:r>
      <w:r w:rsidR="00192D72">
        <w:t>to the enclosure mount points</w:t>
      </w:r>
      <w:r w:rsidR="00B50DA1">
        <w:t xml:space="preserve"> and generate</w:t>
      </w:r>
      <w:r w:rsidR="00192D72">
        <w:t xml:space="preserve"> a 15° forward tilt.</w:t>
      </w:r>
    </w:p>
    <w:p w14:paraId="261D735D" w14:textId="77777777" w:rsidR="00192D72" w:rsidRDefault="00192D72" w:rsidP="004537B7">
      <w:pPr>
        <w:keepNext/>
      </w:pPr>
      <w:r w:rsidRPr="00192D72">
        <w:rPr>
          <w:noProof/>
        </w:rPr>
        <w:drawing>
          <wp:inline distT="0" distB="0" distL="0" distR="0" wp14:anchorId="067BD3FA" wp14:editId="577FDDF5">
            <wp:extent cx="1987304" cy="1964547"/>
            <wp:effectExtent l="0" t="0" r="0" b="0"/>
            <wp:docPr id="26" name="Picture 26" descr="C:\Users\Rick\Desktop\norx\Designs\U7\Pictures\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esktop\norx\Designs\U7\Pictures\IMG_015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879" t="23859" r="23969" b="15294"/>
                    <a:stretch/>
                  </pic:blipFill>
                  <pic:spPr bwMode="auto">
                    <a:xfrm>
                      <a:off x="0" y="0"/>
                      <a:ext cx="1987929" cy="1965165"/>
                    </a:xfrm>
                    <a:prstGeom prst="rect">
                      <a:avLst/>
                    </a:prstGeom>
                    <a:noFill/>
                    <a:ln>
                      <a:noFill/>
                    </a:ln>
                    <a:extLst>
                      <a:ext uri="{53640926-AAD7-44D8-BBD7-CCE9431645EC}">
                        <a14:shadowObscured xmlns:a14="http://schemas.microsoft.com/office/drawing/2010/main"/>
                      </a:ext>
                    </a:extLst>
                  </pic:spPr>
                </pic:pic>
              </a:graphicData>
            </a:graphic>
          </wp:inline>
        </w:drawing>
      </w:r>
    </w:p>
    <w:p w14:paraId="52DF6C35" w14:textId="77777777" w:rsidR="00192D72" w:rsidRDefault="00192D72" w:rsidP="004537B7">
      <w:pPr>
        <w:pStyle w:val="Caption"/>
      </w:pPr>
      <w:bookmarkStart w:id="43" w:name="_Ref518582526"/>
      <w:bookmarkStart w:id="44" w:name="_Ref518582518"/>
      <w:r>
        <w:t xml:space="preserve">Figure </w:t>
      </w:r>
      <w:bookmarkEnd w:id="43"/>
      <w:r w:rsidR="00DF7C12">
        <w:t xml:space="preserve">19 </w:t>
      </w:r>
      <w:r>
        <w:t>BCEE Forward Tilt Adapter</w:t>
      </w:r>
      <w:bookmarkEnd w:id="44"/>
    </w:p>
    <w:p w14:paraId="60471AA6" w14:textId="77777777" w:rsidR="00996C2F" w:rsidRDefault="00996C2F" w:rsidP="00996C2F">
      <w:r>
        <w:t xml:space="preserve">The Genie S-80X is a stick-style boomlift with a maximum capacity of </w:t>
      </w:r>
      <w:r w:rsidR="00B636B9">
        <w:t>1000 lbs</w:t>
      </w:r>
      <w:r>
        <w:t xml:space="preserve">. </w:t>
      </w:r>
      <w:r w:rsidR="00BC795C">
        <w:t xml:space="preserve">With 800 pounds available for personnel, </w:t>
      </w:r>
      <w:r>
        <w:t>two operators maneuvered the unit and painted the surface. The positioning operator was very skillful and consistently positioned the BCEE along the surface without using the sensor cues.</w:t>
      </w:r>
    </w:p>
    <w:p w14:paraId="22D633A3" w14:textId="77777777" w:rsidR="00996C2F" w:rsidRDefault="00996C2F" w:rsidP="004537B7">
      <w:r>
        <w:t>There was no observable overspray</w:t>
      </w:r>
      <w:r w:rsidR="00192D72">
        <w:t xml:space="preserve"> through most of the trial</w:t>
      </w:r>
      <w:r>
        <w:t xml:space="preserve">. </w:t>
      </w:r>
      <w:r w:rsidR="004D5220">
        <w:t>However,</w:t>
      </w:r>
      <w:r>
        <w:t xml:space="preserve"> overspray was seen to escape in one instance when the painter applied paint near the lower seal plenum. The painter had been cautioned that a directed paint spray would overwhelm the seal, but decided to try. There was no subsequently observed overspray.</w:t>
      </w:r>
    </w:p>
    <w:p w14:paraId="0E87CC2F" w14:textId="77777777" w:rsidR="00043046" w:rsidRDefault="00043046" w:rsidP="004537B7">
      <w:r>
        <w:t xml:space="preserve">The GD-BIW ship trial provided the opportunity to observe BCEE use in proximity to other on-going work. During the ship </w:t>
      </w:r>
      <w:r w:rsidR="004D5220">
        <w:t>trial,</w:t>
      </w:r>
      <w:r>
        <w:t xml:space="preserve"> other yard personnel conducted a </w:t>
      </w:r>
      <w:r w:rsidR="004D5220">
        <w:t>high-pressure</w:t>
      </w:r>
      <w:r>
        <w:t xml:space="preserve"> water wash down forward of the paint application area. In addition, electrical work was being performed immediately beneath the paint trial area. While we do not know the specifics of the work, the casual indifference to the painting demonstrates an advantage of painting within an enclosure.</w:t>
      </w:r>
    </w:p>
    <w:p w14:paraId="0AB0E3FF" w14:textId="77777777" w:rsidR="00C011F7" w:rsidRDefault="00C011F7" w:rsidP="004537B7">
      <w:r>
        <w:t xml:space="preserve">Photographs of the ship trial were taken, but were not released </w:t>
      </w:r>
      <w:r w:rsidR="00043046">
        <w:t xml:space="preserve">in time </w:t>
      </w:r>
      <w:r>
        <w:t>for publication prior to the submission of this report.</w:t>
      </w:r>
    </w:p>
    <w:p w14:paraId="3F27549A" w14:textId="77777777" w:rsidR="00BC4359" w:rsidRDefault="008F3DF4">
      <w:pPr>
        <w:pStyle w:val="Heading2"/>
      </w:pPr>
      <w:bookmarkStart w:id="45" w:name="_Toc518740061"/>
      <w:r>
        <w:t>M</w:t>
      </w:r>
      <w:r w:rsidR="00B33003">
        <w:t>id-Program</w:t>
      </w:r>
      <w:r w:rsidR="00B06B21">
        <w:t xml:space="preserve"> Modifications</w:t>
      </w:r>
      <w:bookmarkEnd w:id="45"/>
    </w:p>
    <w:p w14:paraId="62E55CCD" w14:textId="77777777" w:rsidR="00903752" w:rsidRPr="00903752" w:rsidRDefault="00356931" w:rsidP="00903752">
      <w:r>
        <w:t xml:space="preserve">Twelve </w:t>
      </w:r>
      <w:r w:rsidR="00903752">
        <w:t>modifications were applied to the BCEE#1 in building BCEE#2. Two of these modifications</w:t>
      </w:r>
      <w:r w:rsidR="003374FB">
        <w:t xml:space="preserve"> (Welded Frame and reduced Enclosure Angle)</w:t>
      </w:r>
      <w:r w:rsidR="00903752">
        <w:t xml:space="preserve"> were derived from the initial fit-and-function test. </w:t>
      </w:r>
      <w:r w:rsidR="003374FB">
        <w:t>The other n</w:t>
      </w:r>
      <w:r w:rsidR="008A1BF3">
        <w:t>ine</w:t>
      </w:r>
      <w:r w:rsidR="00903752">
        <w:t xml:space="preserve"> modifications were derived from experiences at </w:t>
      </w:r>
      <w:r w:rsidR="00103EF3">
        <w:t>BAE Systems JSR</w:t>
      </w:r>
      <w:r w:rsidR="00903752">
        <w:t xml:space="preserve">. </w:t>
      </w:r>
    </w:p>
    <w:p w14:paraId="142621E8" w14:textId="77777777" w:rsidR="00D65423" w:rsidRDefault="00B33003" w:rsidP="004415EF">
      <w:pPr>
        <w:pStyle w:val="Heading3"/>
      </w:pPr>
      <w:r>
        <w:t>Welded F</w:t>
      </w:r>
      <w:r w:rsidR="00D65423">
        <w:t>rame</w:t>
      </w:r>
    </w:p>
    <w:p w14:paraId="15EF774F" w14:textId="77777777" w:rsidR="00B33003" w:rsidRPr="00B33003" w:rsidRDefault="00B33003" w:rsidP="00B33003">
      <w:r>
        <w:t>BCEE#1 was built for a series of “fit and function” tests</w:t>
      </w:r>
      <w:r w:rsidR="00674BDB">
        <w:t xml:space="preserve"> using</w:t>
      </w:r>
      <w:r>
        <w:t xml:space="preserve"> “glue and screw” </w:t>
      </w:r>
      <w:r w:rsidR="004D5220">
        <w:t>techniques that</w:t>
      </w:r>
      <w:r w:rsidR="00674BDB">
        <w:t xml:space="preserve"> are</w:t>
      </w:r>
      <w:r w:rsidR="00903752">
        <w:t xml:space="preserve"> generally not suitable for use in a shipyard</w:t>
      </w:r>
      <w:r>
        <w:t>.</w:t>
      </w:r>
      <w:r w:rsidR="00903752">
        <w:t xml:space="preserve"> </w:t>
      </w:r>
      <w:r w:rsidR="00351486">
        <w:t>The second prototype has a welded base frame.</w:t>
      </w:r>
    </w:p>
    <w:p w14:paraId="1EC0C3C1" w14:textId="77777777" w:rsidR="00D65423" w:rsidRDefault="00D65423" w:rsidP="004415EF">
      <w:pPr>
        <w:pStyle w:val="Heading3"/>
      </w:pPr>
      <w:r>
        <w:t>Enclosure Angle</w:t>
      </w:r>
    </w:p>
    <w:p w14:paraId="6422837A" w14:textId="77777777" w:rsidR="00651A4F" w:rsidRDefault="00651A4F" w:rsidP="00651A4F">
      <w:r>
        <w:t>The angle at the top and bottom of the controller was changed from 45° to 37°. The change improves the operator access through the forward basket gate common on Genie boomlifts. The preferred method to enter the basket remains to tilt the basket back several degrees</w:t>
      </w:r>
      <w:r w:rsidR="00351486">
        <w:t xml:space="preserve"> before entering</w:t>
      </w:r>
      <w:r>
        <w:t xml:space="preserve">. </w:t>
      </w:r>
    </w:p>
    <w:p w14:paraId="1B1ABA49" w14:textId="77777777" w:rsidR="00356931" w:rsidRDefault="00356931" w:rsidP="004537B7">
      <w:pPr>
        <w:pStyle w:val="Heading3"/>
      </w:pPr>
      <w:r>
        <w:t>Forward Tilt</w:t>
      </w:r>
    </w:p>
    <w:p w14:paraId="6B6949A0" w14:textId="77777777" w:rsidR="00356931" w:rsidRPr="00612E93" w:rsidRDefault="00356931" w:rsidP="004537B7">
      <w:r>
        <w:t>To accommodate Tumblehome or forward leaning ship surfaces, the BCEE enclosure mount was modified to permit the insertion of a bar that could impart a 10° or 15° forward tilt. The forward tilt was used during the ship trial at GD-Bath Iron Works.</w:t>
      </w:r>
    </w:p>
    <w:p w14:paraId="413A676D" w14:textId="77777777" w:rsidR="00B06B21" w:rsidRDefault="00B06B21" w:rsidP="004415EF">
      <w:pPr>
        <w:pStyle w:val="Heading3"/>
      </w:pPr>
      <w:r>
        <w:t>Interface Pendant</w:t>
      </w:r>
    </w:p>
    <w:p w14:paraId="789E9470" w14:textId="77777777" w:rsidR="00B06B21" w:rsidRDefault="008A1BF3" w:rsidP="00344A9A">
      <w:r>
        <w:t xml:space="preserve">The original operator interface of flashing lights was replaced with a pendant with an 8 x 8 LED matrix display. </w:t>
      </w:r>
      <w:r w:rsidR="00344A9A">
        <w:t xml:space="preserve">The matrix can display </w:t>
      </w:r>
      <w:r w:rsidR="00556272">
        <w:t xml:space="preserve">a </w:t>
      </w:r>
      <w:r w:rsidR="004D5220">
        <w:t>two-digit</w:t>
      </w:r>
      <w:r w:rsidR="00556272">
        <w:t xml:space="preserve"> number (</w:t>
      </w:r>
      <w:r w:rsidR="00344A9A">
        <w:t xml:space="preserve">one 4 pixel wide </w:t>
      </w:r>
      <w:r w:rsidR="00556272">
        <w:t>digit and</w:t>
      </w:r>
      <w:r w:rsidR="00344A9A">
        <w:t xml:space="preserve"> one 3 pixel wide </w:t>
      </w:r>
      <w:r w:rsidR="00556272">
        <w:t>digit),</w:t>
      </w:r>
      <w:r w:rsidR="00344A9A">
        <w:t xml:space="preserve"> icons and status indicators. </w:t>
      </w:r>
      <w:r>
        <w:t xml:space="preserve">The new </w:t>
      </w:r>
      <w:r w:rsidR="00344A9A">
        <w:t>int</w:t>
      </w:r>
      <w:r w:rsidR="00556272">
        <w:t>e</w:t>
      </w:r>
      <w:r w:rsidR="00344A9A">
        <w:t>rface</w:t>
      </w:r>
      <w:r>
        <w:t xml:space="preserve"> supports field calibration, surface approach, and surface following. </w:t>
      </w:r>
      <w:r w:rsidR="00B33003">
        <w:t xml:space="preserve"> </w:t>
      </w:r>
    </w:p>
    <w:p w14:paraId="76B196B4" w14:textId="77777777" w:rsidR="00556272" w:rsidRDefault="00556272" w:rsidP="008A1BF3">
      <w:r>
        <w:t xml:space="preserve">Field calibration consists of adjusting the sensor positions to properly reflect the distance between the surface and the seal plenum. The matrix displays the distance in inches. The </w:t>
      </w:r>
      <w:r w:rsidR="004D5220">
        <w:t>4-pixel</w:t>
      </w:r>
      <w:r>
        <w:t xml:space="preserve"> digit on the left shows the unit inches and the </w:t>
      </w:r>
      <w:r w:rsidR="004D5220">
        <w:t>3-pixel</w:t>
      </w:r>
      <w:r>
        <w:t xml:space="preserve"> digit on the right shows eighths of an inch. Indicators in the top row of the matrix show the sensor currently displayed (port, starboard, or high). To calibrate, the operator positions the BCEE 4”</w:t>
      </w:r>
      <w:r w:rsidR="00B636B9">
        <w:t xml:space="preserve"> to </w:t>
      </w:r>
      <w:r>
        <w:t>6” from the surface, measures the distance from the surface to the inflated seal plenum, then slides the sensor in its holder until the displayed distance matches the measured distance.</w:t>
      </w:r>
    </w:p>
    <w:p w14:paraId="15EF67B6" w14:textId="77777777" w:rsidR="00556272" w:rsidRDefault="00556272" w:rsidP="008A1BF3">
      <w:r>
        <w:t xml:space="preserve">To keep the BCEE from touching the surface due to boom sway, the BCEE must be positioned off the surface </w:t>
      </w:r>
      <w:r w:rsidR="00055D11">
        <w:t>and the final approach made with only the lift or extend joints. The approach position could be more than the 9 7/8” displayable with the field calibration mode. Therefore when the standoff exceeds 10 inches, the disp</w:t>
      </w:r>
      <w:r w:rsidR="004D5220">
        <w:t>lay shows the tens digit as a 3-</w:t>
      </w:r>
      <w:r w:rsidR="00055D11">
        <w:t>pixel digit on the left and the unit digit as a 4</w:t>
      </w:r>
      <w:r w:rsidR="004D5220">
        <w:t>-</w:t>
      </w:r>
      <w:r w:rsidR="00055D11">
        <w:t xml:space="preserve">pixel digit on the right. The yaw </w:t>
      </w:r>
      <w:r w:rsidR="0097408D">
        <w:t xml:space="preserve">and pitch alignments are </w:t>
      </w:r>
      <w:r w:rsidR="00055D11">
        <w:t>shown by flashing LEDs in the top row of the matrix.</w:t>
      </w:r>
    </w:p>
    <w:p w14:paraId="1C6A6F63" w14:textId="77777777" w:rsidR="008A1BF3" w:rsidRPr="00B06B21" w:rsidRDefault="0051732A" w:rsidP="00B06B21">
      <w:r>
        <w:t>Productivity may be enhanced by moving the BCEE along the surface rather than withdrawing from the surface between paint areas. The display supports surface motion with icons which instruct the operator to extend or retract the boom rather than displaying the actually distance.</w:t>
      </w:r>
      <w:r w:rsidR="008A1BF3">
        <w:t xml:space="preserve">  </w:t>
      </w:r>
      <w:r w:rsidR="005E5450">
        <w:t xml:space="preserve">This technique also allows the operator to change the target standoff. While the standoff is nominally 4 inches, the operator may desire to use a </w:t>
      </w:r>
      <w:r w:rsidR="004D5220">
        <w:t>3-inch</w:t>
      </w:r>
      <w:r w:rsidR="005E5450">
        <w:t xml:space="preserve"> </w:t>
      </w:r>
      <w:r w:rsidR="00351486">
        <w:t xml:space="preserve">nominal </w:t>
      </w:r>
      <w:r w:rsidR="005E5450">
        <w:t xml:space="preserve">standoff while moving up or a </w:t>
      </w:r>
      <w:r w:rsidR="004D5220">
        <w:t>5-inch</w:t>
      </w:r>
      <w:r w:rsidR="005E5450">
        <w:t xml:space="preserve"> </w:t>
      </w:r>
      <w:r w:rsidR="00351486">
        <w:t xml:space="preserve">nominal </w:t>
      </w:r>
      <w:r w:rsidR="005E5450">
        <w:t>standoff while moving down to compensate for the basket’s tendency to draw away from or towards the surface during vertical motions.</w:t>
      </w:r>
    </w:p>
    <w:p w14:paraId="3A3FDA45" w14:textId="77777777" w:rsidR="000D3EEE" w:rsidRDefault="00072496" w:rsidP="004415EF">
      <w:pPr>
        <w:pStyle w:val="Heading3"/>
      </w:pPr>
      <w:r>
        <w:t>Power Relay</w:t>
      </w:r>
      <w:r w:rsidR="000D3EEE">
        <w:t xml:space="preserve"> </w:t>
      </w:r>
    </w:p>
    <w:p w14:paraId="3EA55079" w14:textId="77777777" w:rsidR="000D3EEE" w:rsidRDefault="000D3EEE" w:rsidP="000D3EEE">
      <w:r>
        <w:t>BCEE#1 us</w:t>
      </w:r>
      <w:r w:rsidR="00B06B21">
        <w:t>es</w:t>
      </w:r>
      <w:r>
        <w:t xml:space="preserve"> a dual connection to the battery. Both contacts ha</w:t>
      </w:r>
      <w:r w:rsidR="007F59A0">
        <w:t>ve</w:t>
      </w:r>
      <w:r>
        <w:t xml:space="preserve"> to be made for the system to be powered. The basis of this approach was that the operator would remember to disconnect at least one of the battery connections. However, in the yard, the operator consistently failed to disconnect either connection. Left in this state, with the display and sensors on, the battery would bleed out following several idle days. To correct this situation, </w:t>
      </w:r>
      <w:r w:rsidR="00072496">
        <w:t xml:space="preserve">the controller </w:t>
      </w:r>
      <w:r w:rsidR="0037430B">
        <w:t>was</w:t>
      </w:r>
      <w:r w:rsidR="00072496">
        <w:t xml:space="preserve"> </w:t>
      </w:r>
      <w:r>
        <w:t>change</w:t>
      </w:r>
      <w:r w:rsidR="00072496">
        <w:t>d</w:t>
      </w:r>
      <w:r w:rsidR="007F59A0">
        <w:t xml:space="preserve"> to support an auto-off function</w:t>
      </w:r>
      <w:r>
        <w:t>.</w:t>
      </w:r>
    </w:p>
    <w:p w14:paraId="670D0FC4" w14:textId="77777777" w:rsidR="000D3EEE" w:rsidRDefault="004D5220" w:rsidP="007F59A0">
      <w:r>
        <w:t>First,</w:t>
      </w:r>
      <w:r w:rsidR="007F59A0">
        <w:t xml:space="preserve"> the battery box was enlarged. The larger battery box contains the battery, the controller, and the sensor isolation electronics. </w:t>
      </w:r>
      <w:r w:rsidR="00351486">
        <w:t>(</w:t>
      </w:r>
      <w:r w:rsidR="007F59A0">
        <w:t>The display may also be stored within the battery box between uses.</w:t>
      </w:r>
      <w:r w:rsidR="00351486">
        <w:t>)</w:t>
      </w:r>
      <w:r w:rsidR="007F59A0">
        <w:t xml:space="preserve"> This approach </w:t>
      </w:r>
      <w:r w:rsidR="00A843CF">
        <w:t xml:space="preserve">supports the other changes and </w:t>
      </w:r>
      <w:r w:rsidR="007F59A0">
        <w:t xml:space="preserve">eliminates several loose </w:t>
      </w:r>
      <w:r>
        <w:t>wires that</w:t>
      </w:r>
      <w:r w:rsidR="007F59A0">
        <w:t xml:space="preserve"> could be problematic in a yard.</w:t>
      </w:r>
    </w:p>
    <w:p w14:paraId="7B22BBEC" w14:textId="77777777" w:rsidR="007F59A0" w:rsidRDefault="00072496" w:rsidP="007F59A0">
      <w:r>
        <w:t>P</w:t>
      </w:r>
      <w:r w:rsidR="000D3EEE">
        <w:t>ower relays were added to the controller. The controller engages the relay</w:t>
      </w:r>
      <w:r>
        <w:t>s</w:t>
      </w:r>
      <w:r w:rsidR="000D3EEE">
        <w:t xml:space="preserve"> at startup</w:t>
      </w:r>
      <w:r w:rsidR="00B06B21">
        <w:t xml:space="preserve"> and holds the</w:t>
      </w:r>
      <w:r>
        <w:t>m</w:t>
      </w:r>
      <w:r w:rsidR="00B06B21">
        <w:t xml:space="preserve"> closed wh</w:t>
      </w:r>
      <w:r>
        <w:t>ile</w:t>
      </w:r>
      <w:r w:rsidR="00B06B21">
        <w:t xml:space="preserve"> operating</w:t>
      </w:r>
      <w:r w:rsidR="000D3EEE">
        <w:t xml:space="preserve">. </w:t>
      </w:r>
      <w:r w:rsidR="00B06B21">
        <w:t>The relay</w:t>
      </w:r>
      <w:r>
        <w:t>s allow</w:t>
      </w:r>
      <w:r w:rsidR="00B06B21">
        <w:t xml:space="preserve"> the controller to disconnect the power when the system has been idle for </w:t>
      </w:r>
      <w:r w:rsidR="004D5220">
        <w:t>a prolonged time,</w:t>
      </w:r>
      <w:r w:rsidR="00B06B21">
        <w:t xml:space="preserve"> currently 30 minutes. </w:t>
      </w:r>
      <w:r w:rsidR="00BA2463">
        <w:t>To the controller, a</w:t>
      </w:r>
      <w:r w:rsidR="00B06B21">
        <w:t xml:space="preserve">ny </w:t>
      </w:r>
      <w:r w:rsidR="00BA2463">
        <w:t>button push or switch throw on</w:t>
      </w:r>
      <w:r w:rsidR="00B06B21">
        <w:t xml:space="preserve"> the interface pendant</w:t>
      </w:r>
      <w:r w:rsidR="00BA2463">
        <w:t xml:space="preserve"> indicates the system is in use. </w:t>
      </w:r>
    </w:p>
    <w:p w14:paraId="7E90583F" w14:textId="77777777" w:rsidR="00BC4359" w:rsidRDefault="00072496" w:rsidP="007F59A0">
      <w:r>
        <w:t>Finally,</w:t>
      </w:r>
      <w:r w:rsidR="007F59A0">
        <w:t xml:space="preserve"> the single e-stop button was augmented with a momentary start button.</w:t>
      </w:r>
      <w:r w:rsidR="00A843CF">
        <w:t xml:space="preserve"> T</w:t>
      </w:r>
      <w:r w:rsidR="007F59A0">
        <w:t xml:space="preserve">he </w:t>
      </w:r>
      <w:r w:rsidR="0037430B">
        <w:t xml:space="preserve">new </w:t>
      </w:r>
      <w:r w:rsidR="007F59A0">
        <w:t>controller is initiated by</w:t>
      </w:r>
      <w:r w:rsidR="00351486">
        <w:t xml:space="preserve"> first</w:t>
      </w:r>
      <w:r w:rsidR="007F59A0">
        <w:t xml:space="preserve"> pulling the e-stop button then pressing, and holding, a green start button. If the controller disconnects during use, the operator re-engages the start button.</w:t>
      </w:r>
    </w:p>
    <w:p w14:paraId="0296717C" w14:textId="77777777" w:rsidR="003C4F98" w:rsidRPr="000D3EEE" w:rsidRDefault="003C4F98" w:rsidP="004415EF">
      <w:pPr>
        <w:pStyle w:val="Heading3"/>
      </w:pPr>
      <w:r>
        <w:t>Button Box</w:t>
      </w:r>
    </w:p>
    <w:p w14:paraId="608C5A9E" w14:textId="77777777" w:rsidR="003C4F98" w:rsidRDefault="003C4F98" w:rsidP="003C4F98">
      <w:r>
        <w:t xml:space="preserve">Shipyard personnel expressed general concerns about electronics. A controller failure could leave the BCEE inoperable at an inconvenient time. A button box is provided with BCEE#2 to give an immediate, although less capable, fix. The button box is a momentary rocker switch that directs the battery power to the motors. The operator tilts the enclosure as he deems appropriate based on his direct observation of the surface-enclosure </w:t>
      </w:r>
      <w:r w:rsidR="006A5366">
        <w:t>standoff</w:t>
      </w:r>
      <w:r>
        <w:t xml:space="preserve">. </w:t>
      </w:r>
      <w:r w:rsidR="00F929AE">
        <w:t>The sensors do not function when using the Button Box.</w:t>
      </w:r>
    </w:p>
    <w:p w14:paraId="037D3E90" w14:textId="77777777" w:rsidR="003C4F98" w:rsidRDefault="003C4F98" w:rsidP="003C4F98">
      <w:r>
        <w:t>A single connector within the battery box connects both the battery and the motors to the controller. The button box lead replaces the controller at that connector. Afterwards only the red e-stop button need be pulled to power the system and the operator takes the place of the controller. Since there are no active electronics, the battery will also not drain if the painter fails to re-engage the e-stop.</w:t>
      </w:r>
    </w:p>
    <w:p w14:paraId="76D5D8A6" w14:textId="77777777" w:rsidR="00BA2463" w:rsidRDefault="00BA2463" w:rsidP="004415EF">
      <w:pPr>
        <w:pStyle w:val="Heading3"/>
      </w:pPr>
      <w:r>
        <w:t>Storage Crate</w:t>
      </w:r>
    </w:p>
    <w:p w14:paraId="04E55D4E" w14:textId="77777777" w:rsidR="008609C0" w:rsidRPr="008609C0" w:rsidRDefault="008609C0" w:rsidP="008609C0">
      <w:r>
        <w:t xml:space="preserve">The </w:t>
      </w:r>
      <w:r w:rsidR="000F201F">
        <w:t xml:space="preserve">competing requirements of large size and small weight requires the </w:t>
      </w:r>
      <w:r>
        <w:t>BCEE</w:t>
      </w:r>
      <w:r w:rsidR="000F201F">
        <w:t xml:space="preserve"> be constructed of thin materials where incidental i</w:t>
      </w:r>
      <w:r w:rsidR="004E2A03">
        <w:t>mpacts could cause damage. L</w:t>
      </w:r>
      <w:r w:rsidR="000F201F">
        <w:t>oose</w:t>
      </w:r>
      <w:r w:rsidR="0078000A">
        <w:t xml:space="preserve"> storage</w:t>
      </w:r>
      <w:r w:rsidR="000F201F">
        <w:t xml:space="preserve"> on a deck or along a wall,</w:t>
      </w:r>
      <w:r w:rsidR="0078000A">
        <w:t xml:space="preserve"> increases the possibility of damage between jobs. </w:t>
      </w:r>
      <w:r w:rsidR="004D5220">
        <w:t>Therefore,</w:t>
      </w:r>
      <w:r w:rsidR="0078000A">
        <w:t xml:space="preserve"> the shipping crate </w:t>
      </w:r>
      <w:r w:rsidR="003C0EA1">
        <w:t>and the BCEE enclosure have</w:t>
      </w:r>
      <w:r w:rsidR="0078000A">
        <w:t xml:space="preserve"> been modified to provide between job storage.</w:t>
      </w:r>
      <w:r w:rsidR="000F201F">
        <w:t xml:space="preserve"> </w:t>
      </w:r>
      <w:r w:rsidR="003C0EA1">
        <w:t xml:space="preserve">The enclosure’s high sensor has been moved from above the upper plenum to outside of the side plenum. </w:t>
      </w:r>
      <w:r w:rsidR="000F201F">
        <w:t xml:space="preserve">The crate frame has been reinforced and hooks have been added to the rear wall. The hooks are spaced the same as the tilt arms on the BCEE frame. </w:t>
      </w:r>
      <w:r w:rsidR="003C0EA1">
        <w:t>Once the front and two sides of the crate have been removed, the assembled enclosure may be carried into the crate and hung on the rear wall. The BCEE frame can then be placed on the crate’</w:t>
      </w:r>
      <w:r w:rsidR="00444209">
        <w:t>s deck along with the service box. Lock pins are provided at the rear wall hooks to hold the enclosure in place while being moved by forklift or pallet jack.</w:t>
      </w:r>
    </w:p>
    <w:p w14:paraId="6E393CB2" w14:textId="77777777" w:rsidR="004E2A03" w:rsidRDefault="004E2A03" w:rsidP="004415EF">
      <w:pPr>
        <w:pStyle w:val="Heading3"/>
      </w:pPr>
      <w:r>
        <w:t xml:space="preserve">Operator Training </w:t>
      </w:r>
    </w:p>
    <w:p w14:paraId="24DA5DD2" w14:textId="77777777" w:rsidR="000C33C4" w:rsidRDefault="000C33C4" w:rsidP="004E2A03">
      <w:pPr>
        <w:pStyle w:val="Heading5"/>
      </w:pPr>
      <w:r>
        <w:t xml:space="preserve">The operator must be trained on the </w:t>
      </w:r>
      <w:r w:rsidR="00171F7F">
        <w:t>BCEE’s specifics</w:t>
      </w:r>
      <w:r w:rsidR="000152BE">
        <w:t>, safety restrictions</w:t>
      </w:r>
      <w:r w:rsidR="0097408D">
        <w:t xml:space="preserve">, and </w:t>
      </w:r>
      <w:r>
        <w:t xml:space="preserve">the </w:t>
      </w:r>
      <w:r w:rsidR="00351486">
        <w:t>specific</w:t>
      </w:r>
      <w:r w:rsidR="000152BE">
        <w:t xml:space="preserve"> </w:t>
      </w:r>
      <w:r>
        <w:t xml:space="preserve">maneuvering </w:t>
      </w:r>
      <w:r w:rsidR="000152BE">
        <w:t xml:space="preserve">requirements </w:t>
      </w:r>
      <w:r>
        <w:t>of the boomlift.</w:t>
      </w:r>
      <w:r w:rsidR="000A7E3D">
        <w:t xml:space="preserve"> </w:t>
      </w:r>
      <w:r w:rsidR="000D1A49">
        <w:t xml:space="preserve">As with any new tool, the operator requires training on the </w:t>
      </w:r>
      <w:r w:rsidR="000152BE">
        <w:t>operation</w:t>
      </w:r>
      <w:r w:rsidR="000D1A49">
        <w:t>, the operator inputs</w:t>
      </w:r>
      <w:r w:rsidR="000152BE">
        <w:t xml:space="preserve"> to</w:t>
      </w:r>
      <w:r w:rsidR="000D1A49">
        <w:t xml:space="preserve">, and the feedback </w:t>
      </w:r>
      <w:r w:rsidR="000152BE">
        <w:t>provided by</w:t>
      </w:r>
      <w:r w:rsidR="000D1A49">
        <w:t xml:space="preserve"> the BCEE. </w:t>
      </w:r>
      <w:r w:rsidR="000152BE">
        <w:t xml:space="preserve">Safety restrictions impose operation limits such as maximum wind speed (10 mph), maximum use height (80 feet), and </w:t>
      </w:r>
      <w:r w:rsidR="00171F7F">
        <w:t xml:space="preserve">reduction of </w:t>
      </w:r>
      <w:r w:rsidR="000152BE">
        <w:t>boomlift capacity (</w:t>
      </w:r>
      <w:r w:rsidR="000A3757">
        <w:t>19</w:t>
      </w:r>
      <w:r w:rsidR="000152BE">
        <w:t xml:space="preserve">0 lbs </w:t>
      </w:r>
      <w:r w:rsidR="000A3757">
        <w:t>plus 40 lbs for the</w:t>
      </w:r>
      <w:r w:rsidR="000152BE">
        <w:t xml:space="preserve"> hose). The operator must understand the enhanced level of concern of typical boomlift safety concerns such as avoiding electrical wires and hot work as the BCEE is electrically conductive and polyethylene will burn in the presence of flame. </w:t>
      </w:r>
      <w:r w:rsidR="00171F7F">
        <w:t>Basic</w:t>
      </w:r>
      <w:r w:rsidR="000D1A49">
        <w:t xml:space="preserve"> operator boomlift training </w:t>
      </w:r>
      <w:r w:rsidR="00171F7F">
        <w:t>generally</w:t>
      </w:r>
      <w:r w:rsidR="00AC789F">
        <w:t xml:space="preserve"> </w:t>
      </w:r>
      <w:r w:rsidR="000D1A49">
        <w:t>does not include the techniques needed to maneuver as close to a surface as t</w:t>
      </w:r>
      <w:r w:rsidR="000A7E3D">
        <w:t>he BCEE operates</w:t>
      </w:r>
      <w:r w:rsidR="000D1A49">
        <w:t>.</w:t>
      </w:r>
    </w:p>
    <w:p w14:paraId="684DFD28" w14:textId="77777777" w:rsidR="004E2A03" w:rsidRDefault="004E2A03" w:rsidP="000C33C4">
      <w:pPr>
        <w:pStyle w:val="Heading5"/>
      </w:pPr>
      <w:r>
        <w:t>The BCEE must maintain an a</w:t>
      </w:r>
      <w:r w:rsidR="006A5366">
        <w:t xml:space="preserve">pproximately </w:t>
      </w:r>
      <w:r w:rsidR="00B636B9">
        <w:t>6</w:t>
      </w:r>
      <w:r w:rsidR="009C3E39">
        <w:t>”</w:t>
      </w:r>
      <w:r w:rsidR="006A5366">
        <w:t xml:space="preserve"> standoff from</w:t>
      </w:r>
      <w:r>
        <w:t xml:space="preserve"> the surface to have an effective seal. Operators are generally not trained how to safely maneuver a boomlift </w:t>
      </w:r>
      <w:r w:rsidR="00515C5F">
        <w:t xml:space="preserve">that </w:t>
      </w:r>
      <w:r>
        <w:t xml:space="preserve">close to a surface. Operators must be taught to approach a surface with only the </w:t>
      </w:r>
      <w:r w:rsidR="000A7E3D">
        <w:t xml:space="preserve">boomlift’s </w:t>
      </w:r>
      <w:r>
        <w:t>Extend and Lift joints.</w:t>
      </w:r>
      <w:r w:rsidR="000C33C4">
        <w:t xml:space="preserve"> </w:t>
      </w:r>
      <w:r>
        <w:t xml:space="preserve">A boomlift’s extension boom is a set of concentric metal tubes riding on </w:t>
      </w:r>
      <w:r w:rsidR="000A7E3D">
        <w:t>polymer</w:t>
      </w:r>
      <w:r>
        <w:t xml:space="preserve"> slides. The application of a swing torque at one end and an inertial load (the basket) at the other causes the boom to sway side to side. When close to a surface, </w:t>
      </w:r>
      <w:r w:rsidR="000C33C4">
        <w:t xml:space="preserve">only an incredibly skilled operator could keep </w:t>
      </w:r>
      <w:r>
        <w:t xml:space="preserve">the swaying </w:t>
      </w:r>
      <w:r w:rsidR="000C33C4">
        <w:t xml:space="preserve">BCEE </w:t>
      </w:r>
      <w:r w:rsidR="000A7E3D">
        <w:t xml:space="preserve">from </w:t>
      </w:r>
      <w:r w:rsidR="000C33C4">
        <w:t>touch</w:t>
      </w:r>
      <w:r w:rsidR="000A7E3D">
        <w:t>ing</w:t>
      </w:r>
      <w:r>
        <w:t xml:space="preserve"> the surface. </w:t>
      </w:r>
      <w:r w:rsidR="004D5220">
        <w:t>However,</w:t>
      </w:r>
      <w:r w:rsidR="000C33C4">
        <w:t xml:space="preserve"> </w:t>
      </w:r>
      <w:r>
        <w:t>when a lift torque is applied</w:t>
      </w:r>
      <w:r w:rsidR="00515C5F">
        <w:t xml:space="preserve"> to the boom</w:t>
      </w:r>
      <w:r>
        <w:t xml:space="preserve">, the weight of the inertial load preloads the tubes and there is no swaying. Similarly, the extend force is applied to the boom’s metal tubes through tensioned wire ropes and </w:t>
      </w:r>
      <w:r w:rsidR="000A7E3D">
        <w:t xml:space="preserve">also </w:t>
      </w:r>
      <w:r>
        <w:t xml:space="preserve">does not generate a sway. </w:t>
      </w:r>
      <w:r w:rsidR="000C33C4">
        <w:t>Therefore</w:t>
      </w:r>
      <w:r w:rsidR="00AF3F5A">
        <w:t xml:space="preserve">, the operator </w:t>
      </w:r>
      <w:r w:rsidR="00515C5F">
        <w:t>must be trained to</w:t>
      </w:r>
      <w:r w:rsidR="00AF3F5A">
        <w:t xml:space="preserve"> make</w:t>
      </w:r>
      <w:r>
        <w:t xml:space="preserve"> the final approach to the surface </w:t>
      </w:r>
      <w:r w:rsidR="000A7E3D">
        <w:t>only</w:t>
      </w:r>
      <w:r>
        <w:t xml:space="preserve"> with the boom</w:t>
      </w:r>
      <w:r w:rsidR="000A7E3D">
        <w:t>lift</w:t>
      </w:r>
      <w:r>
        <w:t>’s lift and extend joints.</w:t>
      </w:r>
    </w:p>
    <w:p w14:paraId="12F5C665" w14:textId="77777777" w:rsidR="008609C0" w:rsidRDefault="008609C0" w:rsidP="004415EF">
      <w:pPr>
        <w:pStyle w:val="Heading3"/>
      </w:pPr>
      <w:r>
        <w:t>Supervisor Training</w:t>
      </w:r>
    </w:p>
    <w:p w14:paraId="79C8C284" w14:textId="77777777" w:rsidR="000D66F6" w:rsidRDefault="00AC789F" w:rsidP="008609C0">
      <w:r>
        <w:t>The safety and operating</w:t>
      </w:r>
      <w:r w:rsidR="008609C0">
        <w:t xml:space="preserve"> limitations must be appreciated by the supervisor for effective use of the BCEE.</w:t>
      </w:r>
      <w:r w:rsidR="00444209">
        <w:t xml:space="preserve"> </w:t>
      </w:r>
      <w:r>
        <w:t>The safety restrictions are the same as for the operator listed above</w:t>
      </w:r>
      <w:r w:rsidR="0009776D">
        <w:t xml:space="preserve"> (wind, height, </w:t>
      </w:r>
      <w:r w:rsidR="00171F7F">
        <w:t xml:space="preserve">conductivity, flammability, </w:t>
      </w:r>
      <w:r w:rsidR="0009776D">
        <w:t>etc.)</w:t>
      </w:r>
      <w:r>
        <w:t xml:space="preserve">. The operating limitations </w:t>
      </w:r>
      <w:r w:rsidR="0009776D">
        <w:t xml:space="preserve">requires </w:t>
      </w:r>
      <w:r w:rsidR="000A3757">
        <w:t>t</w:t>
      </w:r>
      <w:r w:rsidR="0009776D">
        <w:t xml:space="preserve">he supervisor provide a clear </w:t>
      </w:r>
      <w:r w:rsidR="000A3757">
        <w:t xml:space="preserve">dry-dock </w:t>
      </w:r>
      <w:r w:rsidR="0009776D">
        <w:t xml:space="preserve">deck area for the boomlift. </w:t>
      </w:r>
      <w:r w:rsidR="00444209">
        <w:t xml:space="preserve">To form a seal, the BCEE must be close to and parallel to the surface being painted. </w:t>
      </w:r>
      <w:r w:rsidR="000C33C4">
        <w:t xml:space="preserve">The final approach must be along the Lift/Extend plain of the boomlift. This necessitates </w:t>
      </w:r>
      <w:r w:rsidR="0009776D">
        <w:t>the</w:t>
      </w:r>
      <w:r w:rsidR="00515C5F">
        <w:t xml:space="preserve"> boomlift’s base </w:t>
      </w:r>
      <w:r w:rsidR="00171F7F">
        <w:t>to</w:t>
      </w:r>
      <w:r w:rsidR="00515C5F">
        <w:t xml:space="preserve"> be several feet from the surface f</w:t>
      </w:r>
      <w:r w:rsidR="002A0378">
        <w:t xml:space="preserve">or </w:t>
      </w:r>
      <w:r w:rsidR="00515C5F">
        <w:t xml:space="preserve">there to be </w:t>
      </w:r>
      <w:r w:rsidR="002A0378">
        <w:t>a</w:t>
      </w:r>
      <w:r w:rsidR="002932FE">
        <w:t xml:space="preserve"> suitable</w:t>
      </w:r>
      <w:r w:rsidR="002A0378">
        <w:t xml:space="preserve"> angle between the surface</w:t>
      </w:r>
      <w:r w:rsidR="00515C5F">
        <w:t xml:space="preserve"> and the</w:t>
      </w:r>
      <w:r w:rsidR="00171F7F">
        <w:t xml:space="preserve"> boomlift’s</w:t>
      </w:r>
      <w:r w:rsidR="00515C5F">
        <w:t xml:space="preserve"> boom</w:t>
      </w:r>
      <w:r w:rsidR="00171F7F">
        <w:t xml:space="preserve">. </w:t>
      </w:r>
    </w:p>
    <w:p w14:paraId="25DB3A24" w14:textId="77777777" w:rsidR="00FD5F32" w:rsidRPr="00FD5F32" w:rsidRDefault="002932FE" w:rsidP="00FD5F32">
      <w:r>
        <w:t>The basket rotation of a Genie telescoping boom lift is ±80° from center [genie ref].</w:t>
      </w:r>
      <w:r w:rsidR="00766B9A">
        <w:t xml:space="preserve"> </w:t>
      </w:r>
      <w:r w:rsidR="004D5220">
        <w:t>Therefore,</w:t>
      </w:r>
      <w:r w:rsidR="00766B9A">
        <w:t xml:space="preserve"> there is minimum 10° angle between the paint surface and boom. 10° is an extreme angle and a greater angle should </w:t>
      </w:r>
      <w:r w:rsidR="004D5220">
        <w:t xml:space="preserve">be </w:t>
      </w:r>
      <w:r w:rsidR="00766B9A">
        <w:t>used when possible.</w:t>
      </w:r>
      <w:r w:rsidR="00E21A52">
        <w:t xml:space="preserve"> The </w:t>
      </w:r>
      <w:r w:rsidR="00777AE2">
        <w:t xml:space="preserve">boomlift’s base </w:t>
      </w:r>
      <w:r w:rsidR="00E21A52">
        <w:t>standoff is the horizontal boom length</w:t>
      </w:r>
      <w:r w:rsidR="008A5B1D">
        <w:t xml:space="preserve"> (H)</w:t>
      </w:r>
      <w:r w:rsidR="00E21A52">
        <w:t xml:space="preserve"> times the sine of the angle (</w:t>
      </w:r>
      <w:r w:rsidR="008A5B1D">
        <w:t>α</w:t>
      </w:r>
      <w:r w:rsidR="00E21A52">
        <w:t>), plus depth of the basket (</w:t>
      </w:r>
      <w:r w:rsidR="008A5B1D">
        <w:t>B</w:t>
      </w:r>
      <w:r w:rsidR="00E21A52">
        <w:t>), plus the depth of the BCEE enclosure (</w:t>
      </w:r>
      <w:r w:rsidR="008A5B1D">
        <w:t>E</w:t>
      </w:r>
      <w:r w:rsidR="00E21A52">
        <w:t>), plus the plenum and enclosure standoff (</w:t>
      </w:r>
      <w:r w:rsidR="00903752">
        <w:t>P</w:t>
      </w:r>
      <w:r w:rsidR="00E21A52">
        <w:t>), minus half of the boomlift bas</w:t>
      </w:r>
      <w:r w:rsidR="008A5B1D">
        <w:t>e</w:t>
      </w:r>
      <w:r w:rsidR="00E21A52">
        <w:t xml:space="preserve"> width (</w:t>
      </w:r>
      <w:r w:rsidR="008A5B1D">
        <w:t>W), (</w:t>
      </w:r>
      <w:r w:rsidR="008A5B1D" w:rsidRPr="008A5B1D">
        <w:rPr>
          <w:i/>
        </w:rPr>
        <w:t>S = H sin(α) + B + E + P – W</w:t>
      </w:r>
      <w:r w:rsidR="008A5B1D">
        <w:t>), where B=4’, E=2’, P=1’, and W=4’</w:t>
      </w:r>
      <w:r w:rsidR="00171F7F">
        <w:t xml:space="preserve"> to </w:t>
      </w:r>
      <w:r w:rsidR="008A5B1D">
        <w:t xml:space="preserve">5’. </w:t>
      </w:r>
      <w:r w:rsidR="00E21A52">
        <w:t xml:space="preserve">Thus, the standoff with a </w:t>
      </w:r>
      <w:r w:rsidR="004D5220">
        <w:t>60-foot</w:t>
      </w:r>
      <w:r w:rsidR="00E21A52">
        <w:t xml:space="preserve"> boom would be </w:t>
      </w:r>
      <w:r w:rsidR="006F091F">
        <w:t xml:space="preserve">about </w:t>
      </w:r>
      <w:r w:rsidR="00E21A52">
        <w:t>1</w:t>
      </w:r>
      <w:r w:rsidR="006F091F">
        <w:t>2</w:t>
      </w:r>
      <w:r w:rsidR="00E21A52">
        <w:t>’</w:t>
      </w:r>
      <w:r w:rsidR="00171F7F">
        <w:t xml:space="preserve"> and</w:t>
      </w:r>
      <w:r w:rsidR="006F091F">
        <w:t xml:space="preserve"> the supervisor must ensure </w:t>
      </w:r>
      <w:r w:rsidR="00903752">
        <w:t xml:space="preserve">a </w:t>
      </w:r>
      <w:r w:rsidR="00B636B9">
        <w:t>10’</w:t>
      </w:r>
      <w:r w:rsidR="00903752">
        <w:t xml:space="preserve"> wide area at least </w:t>
      </w:r>
      <w:r w:rsidR="00B636B9">
        <w:t>12’</w:t>
      </w:r>
      <w:r w:rsidR="00903752">
        <w:t xml:space="preserve"> from the paint surface </w:t>
      </w:r>
      <w:r w:rsidR="007C7A0C">
        <w:t xml:space="preserve">is available </w:t>
      </w:r>
      <w:r w:rsidR="006F091F">
        <w:t>to position the boomlift.</w:t>
      </w:r>
    </w:p>
    <w:p w14:paraId="6652380A" w14:textId="77777777" w:rsidR="00A21401" w:rsidRDefault="00A21401" w:rsidP="004415EF">
      <w:pPr>
        <w:pStyle w:val="Heading3"/>
      </w:pPr>
      <w:r>
        <w:t xml:space="preserve">Practice </w:t>
      </w:r>
      <w:r w:rsidR="00FD5F32">
        <w:t>Tool</w:t>
      </w:r>
    </w:p>
    <w:p w14:paraId="7B3CC3FA" w14:textId="77777777" w:rsidR="00FD5F32" w:rsidRDefault="00566FEB" w:rsidP="00FD5F32">
      <w:r>
        <w:t xml:space="preserve">The utility of the BCEE </w:t>
      </w:r>
      <w:r w:rsidR="009F0AE0">
        <w:t>depends</w:t>
      </w:r>
      <w:r>
        <w:t xml:space="preserve"> on the skill level of the operator. The </w:t>
      </w:r>
      <w:r w:rsidR="004D5220">
        <w:t>unique</w:t>
      </w:r>
      <w:r>
        <w:t xml:space="preserve"> skill required by the BCEE is </w:t>
      </w:r>
      <w:r w:rsidR="00FD5F32">
        <w:t>boomlift maneuvering. We therefore developed a tool the operator can use to practice approaches without installing the BCEE. The Practice Tool includes a single sensor, a controller, and four lantern batteries for power.</w:t>
      </w:r>
      <w:r w:rsidR="00A01547">
        <w:t xml:space="preserve"> The Practice Tool uses the same Interface Pendant as the BCEE controller. However, with only a single sensor, the Practice Tool </w:t>
      </w:r>
      <w:r>
        <w:t>does not</w:t>
      </w:r>
      <w:r w:rsidR="00A01547">
        <w:t xml:space="preserve"> display yaw or pitch errors.</w:t>
      </w:r>
    </w:p>
    <w:p w14:paraId="653740AF" w14:textId="77777777" w:rsidR="00566FEB" w:rsidRPr="00FD5F32" w:rsidRDefault="00566FEB" w:rsidP="00FD5F32">
      <w:r>
        <w:t>The practice tool rests on the basket deck behind the forward kick skirt. The tool leaves an unencumbered view of the surface and allows the operator to appreciate the effects of his actions</w:t>
      </w:r>
      <w:r w:rsidR="00171F7F">
        <w:t xml:space="preserve"> without </w:t>
      </w:r>
      <w:r w:rsidR="009F0AE0">
        <w:t>risking surface</w:t>
      </w:r>
      <w:r w:rsidR="00171F7F">
        <w:t xml:space="preserve"> contact</w:t>
      </w:r>
      <w:r>
        <w:t>.</w:t>
      </w:r>
      <w:r w:rsidR="009F0AE0">
        <w:t xml:space="preserve"> The operator should practice multiple approaches at various surface-boom angles before using the BCEE.</w:t>
      </w:r>
    </w:p>
    <w:p w14:paraId="13B964F3" w14:textId="77777777" w:rsidR="00072496" w:rsidRDefault="00072496" w:rsidP="004415EF">
      <w:pPr>
        <w:pStyle w:val="Heading3"/>
      </w:pPr>
      <w:r>
        <w:t>Plenum Skirt</w:t>
      </w:r>
    </w:p>
    <w:p w14:paraId="4A627CEB" w14:textId="77777777" w:rsidR="00566FEB" w:rsidRPr="00566FEB" w:rsidRDefault="009F0AE0" w:rsidP="00566FEB">
      <w:r>
        <w:t>A</w:t>
      </w:r>
      <w:r w:rsidR="00566FEB">
        <w:t xml:space="preserve"> minor modification from the </w:t>
      </w:r>
      <w:r w:rsidR="00201816">
        <w:t xml:space="preserve">BAE Systems JSR </w:t>
      </w:r>
      <w:r w:rsidR="00566FEB">
        <w:t xml:space="preserve">experience is a plenum skirt. When inflated, the plenum pushes against the forward frame of the enclosure. However, when not inflated the plenum hangs loosely from the enclosure. To reduce the chance of snagging the uninflated plenum, a 4” wide skirt was added to the top and bottom sections of the plenum. The skirt is </w:t>
      </w:r>
      <w:r>
        <w:t xml:space="preserve">then </w:t>
      </w:r>
      <w:r w:rsidR="00566FEB">
        <w:t xml:space="preserve">taped to the enclosure </w:t>
      </w:r>
      <w:r w:rsidR="004D5220">
        <w:t>skin, which</w:t>
      </w:r>
      <w:r w:rsidR="00566FEB">
        <w:t xml:space="preserve"> limits the amount of sag. </w:t>
      </w:r>
    </w:p>
    <w:p w14:paraId="3F5F1784" w14:textId="77777777" w:rsidR="00AC47FB" w:rsidRDefault="00AC47FB" w:rsidP="004415EF">
      <w:pPr>
        <w:pStyle w:val="Heading3"/>
      </w:pPr>
      <w:r>
        <w:t>Lift Signal Attenuation</w:t>
      </w:r>
    </w:p>
    <w:p w14:paraId="3E15FC1E" w14:textId="77777777" w:rsidR="00CE0B42" w:rsidRDefault="00171F7F" w:rsidP="00171F7F">
      <w:r>
        <w:t xml:space="preserve">Several Genie boomlifts present an opportunity to improve productivity through simultaneous painting and motion. The Genie S-60X and S-80X </w:t>
      </w:r>
      <w:r w:rsidR="00733FE8">
        <w:t xml:space="preserve">boomlift’s </w:t>
      </w:r>
      <w:r>
        <w:t>have a 1000 lb</w:t>
      </w:r>
      <w:r w:rsidR="00B636B9">
        <w:t>s</w:t>
      </w:r>
      <w:r w:rsidR="005B6F46">
        <w:t xml:space="preserve"> restricted reach capacity. </w:t>
      </w:r>
      <w:r w:rsidR="004D5220">
        <w:t>Thus,</w:t>
      </w:r>
      <w:r w:rsidR="005B6F46">
        <w:t xml:space="preserve"> two operators can share the basket with the BCEE. One operator can paint while the second operator moves the BCEE along the surface. </w:t>
      </w:r>
      <w:r w:rsidR="0097408D">
        <w:t>Significant practice is required</w:t>
      </w:r>
      <w:r w:rsidR="00CE0B42">
        <w:t xml:space="preserve"> to use this enhancement.</w:t>
      </w:r>
    </w:p>
    <w:p w14:paraId="6C75EA94" w14:textId="77777777" w:rsidR="00974097" w:rsidRDefault="00733FE8" w:rsidP="00171F7F">
      <w:r>
        <w:t>As explained before, possible boom sway limits the surface motion</w:t>
      </w:r>
      <w:r w:rsidR="00A27D1F">
        <w:t>s</w:t>
      </w:r>
      <w:r>
        <w:t xml:space="preserve"> to </w:t>
      </w:r>
      <w:r w:rsidR="00A27D1F">
        <w:t>the lift/</w:t>
      </w:r>
      <w:r>
        <w:t xml:space="preserve">extend </w:t>
      </w:r>
      <w:r w:rsidR="00A27D1F">
        <w:t xml:space="preserve">plane (i.e., </w:t>
      </w:r>
      <w:r>
        <w:t xml:space="preserve">primarily </w:t>
      </w:r>
      <w:r w:rsidR="00A27D1F">
        <w:t>vertical)</w:t>
      </w:r>
      <w:r>
        <w:t xml:space="preserve">. </w:t>
      </w:r>
      <w:r w:rsidR="00A27D1F">
        <w:t xml:space="preserve">Simultaneous </w:t>
      </w:r>
      <w:r w:rsidR="005B6F46">
        <w:t>motion</w:t>
      </w:r>
      <w:r w:rsidR="00A27D1F">
        <w:t xml:space="preserve"> also </w:t>
      </w:r>
      <w:r w:rsidR="005B6F46">
        <w:t xml:space="preserve">requires a very slow </w:t>
      </w:r>
      <w:r w:rsidR="00A27D1F">
        <w:t xml:space="preserve">speed </w:t>
      </w:r>
      <w:r w:rsidR="005B6F46">
        <w:t>(</w:t>
      </w:r>
      <w:r w:rsidR="00A27D1F">
        <w:t>1 ips to 2 ips). To assist the operator in maintaining the necessary speed, an attenuator is added to the lift actuator input signal</w:t>
      </w:r>
      <w:r w:rsidR="000A3757">
        <w:t xml:space="preserve"> (Genie has certified the use of the attenuator)</w:t>
      </w:r>
      <w:r w:rsidR="00A27D1F">
        <w:t xml:space="preserve">. The attenuator device consists of a switch and a knob. The switch engages (or disengages) the attenuator while the knob controls the amount of attenuation. When the knob is fully </w:t>
      </w:r>
      <w:r w:rsidR="004D5220">
        <w:t>counter-clockwise,</w:t>
      </w:r>
      <w:r w:rsidR="00A27D1F">
        <w:t xml:space="preserve"> the lift actuator signal is fully attenuated and the lift axis will not move even when the joystick is in the maximum position. </w:t>
      </w:r>
      <w:r w:rsidR="00974097">
        <w:t xml:space="preserve">As the knob is rotated </w:t>
      </w:r>
      <w:r w:rsidR="004D5220">
        <w:t>clockwise,</w:t>
      </w:r>
      <w:r w:rsidR="00974097">
        <w:t xml:space="preserve"> more of the lift actuator signal is sent to the boomlift’s controller. </w:t>
      </w:r>
    </w:p>
    <w:p w14:paraId="02B52E40" w14:textId="77777777" w:rsidR="00A21401" w:rsidRDefault="00974097" w:rsidP="000D3EEE">
      <w:r>
        <w:t xml:space="preserve">To use the attenuator, the second operator approaches the </w:t>
      </w:r>
      <w:r w:rsidR="004D5220">
        <w:t>surface,</w:t>
      </w:r>
      <w:r>
        <w:t xml:space="preserve"> as would a lone operator. Once in position, and the painting operator is ready, the second operator</w:t>
      </w:r>
      <w:r w:rsidR="0085259B">
        <w:t xml:space="preserve"> engages the attenuator in the full attenuated position, </w:t>
      </w:r>
      <w:r>
        <w:t xml:space="preserve"> </w:t>
      </w:r>
      <w:r w:rsidR="0085259B">
        <w:t xml:space="preserve">then </w:t>
      </w:r>
      <w:r>
        <w:t xml:space="preserve">engages the </w:t>
      </w:r>
      <w:r w:rsidR="00CE0B42">
        <w:t>boomlift’s f</w:t>
      </w:r>
      <w:r>
        <w:t xml:space="preserve">ootswitch, puts the lift actuator joystick in the full position, and rotates the knob until the BCEE begins to move. </w:t>
      </w:r>
      <w:r w:rsidR="00CE0B42">
        <w:t xml:space="preserve">The painting operator </w:t>
      </w:r>
      <w:r>
        <w:t>ap</w:t>
      </w:r>
      <w:r w:rsidR="00CE0B42">
        <w:t>plies</w:t>
      </w:r>
      <w:r>
        <w:t xml:space="preserve"> paint and directs the second operator to move faster or slower. The second operator adjusts the knob until the surface speed matches the painting operator’s instruction. The second operator </w:t>
      </w:r>
      <w:r w:rsidR="001705D2">
        <w:t>watches</w:t>
      </w:r>
      <w:r>
        <w:t xml:space="preserve"> the </w:t>
      </w:r>
      <w:r w:rsidR="001705D2">
        <w:t>interface pendant and uses the extend actuator to maintain the appropriate standoff.</w:t>
      </w:r>
      <w:r w:rsidR="00CE0B42">
        <w:t xml:space="preserve"> </w:t>
      </w:r>
    </w:p>
    <w:p w14:paraId="7BBBF1BD" w14:textId="77777777" w:rsidR="00A37AB5" w:rsidRPr="000D3EEE" w:rsidRDefault="00A37AB5" w:rsidP="000D3EEE">
      <w:r>
        <w:t xml:space="preserve">Simultaneous paint and motion requires skills not commonly taught to shipyard boomlift operators. The project time in the shipyards </w:t>
      </w:r>
      <w:r w:rsidR="00D72F1C">
        <w:t>was not sufficient to implement simultaneous motion. The capability remains with the units for use by the shipyards when appropriate.</w:t>
      </w:r>
    </w:p>
    <w:p w14:paraId="7435CB1B" w14:textId="77777777" w:rsidR="001A5FC3" w:rsidRDefault="005E2EC1" w:rsidP="00FB3DBB">
      <w:pPr>
        <w:pStyle w:val="Heading1"/>
      </w:pPr>
      <w:bookmarkStart w:id="46" w:name="_Toc518740062"/>
      <w:r>
        <w:t>Results</w:t>
      </w:r>
      <w:bookmarkEnd w:id="46"/>
    </w:p>
    <w:p w14:paraId="4EBDCDDC" w14:textId="77777777" w:rsidR="006F11B9" w:rsidRDefault="00AF62FD" w:rsidP="005E2EC1">
      <w:pPr>
        <w:jc w:val="left"/>
      </w:pPr>
      <w:r>
        <w:t xml:space="preserve">Similar observations were made at each trial by Supervisors, Painters and observers.  Painter initial comments were along the lines of awkward and slow.  As they got some experience in the BCEE it got faster and more maneuverable but still slow.  Supervisor’s initial comments were </w:t>
      </w:r>
      <w:r w:rsidR="00103EF3">
        <w:t>“</w:t>
      </w:r>
      <w:r>
        <w:t>I see the benefits and potential uses but it is slow, will it really save me?</w:t>
      </w:r>
      <w:r w:rsidR="00103EF3">
        <w:t>”</w:t>
      </w:r>
      <w:r>
        <w:t xml:space="preserve">  All observers including Supervisors and Painters and anyone who stopped by to watch the spray operation are “Wow that thing really catches the overspray”</w:t>
      </w:r>
      <w:r w:rsidR="00103EF3">
        <w:t xml:space="preserve">. </w:t>
      </w:r>
      <w:r w:rsidR="00E066C6">
        <w:t>From</w:t>
      </w:r>
      <w:r w:rsidR="00F10278">
        <w:t xml:space="preserve"> </w:t>
      </w:r>
      <w:r w:rsidR="00103EF3">
        <w:t xml:space="preserve">the </w:t>
      </w:r>
      <w:r w:rsidR="00F10278">
        <w:t xml:space="preserve">experience at BAE Systems JSR with E tanks, MAEE </w:t>
      </w:r>
      <w:r w:rsidR="00E066C6">
        <w:t>and BCEE</w:t>
      </w:r>
      <w:r w:rsidR="00F10278">
        <w:t xml:space="preserve"> production rates improve with experience.   </w:t>
      </w:r>
      <w:r w:rsidR="00E066C6">
        <w:t xml:space="preserve">The weight and capture rate of the BCEE make it shipyard ready.  It can go from storage to boomlift in less than 10 minutes.  Set up at the ship is a ¾” airline.  Time studies </w:t>
      </w:r>
      <w:r w:rsidR="006F11B9">
        <w:t>included below show it is 33% slower than airless spray and at least twice as fast as roller application.</w:t>
      </w:r>
    </w:p>
    <w:p w14:paraId="628F3EEC" w14:textId="77777777" w:rsidR="00AF62FD" w:rsidRDefault="006F11B9" w:rsidP="005E2EC1">
      <w:pPr>
        <w:jc w:val="left"/>
      </w:pPr>
      <w:r>
        <w:t xml:space="preserve">Scaffolding, Tarp Systems, </w:t>
      </w:r>
      <w:r w:rsidR="004D5220">
        <w:t>Shrink-wrap</w:t>
      </w:r>
      <w:r>
        <w:t xml:space="preserve"> costs vary from ship to ship, location in the yard and from shipyard to shipyard.  They are expensive to build and maintain. Where overspray capture is your only concern for the project the BCEE can be deployed with a 30% increase in your spray times per coat  </w:t>
      </w:r>
    </w:p>
    <w:p w14:paraId="2C6DC0F2" w14:textId="77777777" w:rsidR="00D4178F" w:rsidRDefault="00D4178F" w:rsidP="005E2EC1">
      <w:pPr>
        <w:jc w:val="left"/>
      </w:pPr>
      <w:r>
        <w:t>The</w:t>
      </w:r>
      <w:r w:rsidR="00103EF3">
        <w:t xml:space="preserve"> estimated</w:t>
      </w:r>
      <w:r>
        <w:t xml:space="preserve"> </w:t>
      </w:r>
      <w:r w:rsidR="00EE73BD">
        <w:t xml:space="preserve">expected production rate </w:t>
      </w:r>
      <w:r w:rsidR="00103EF3">
        <w:t xml:space="preserve">was computed from </w:t>
      </w:r>
      <w:r w:rsidR="00EE73BD">
        <w:t xml:space="preserve">the timed comparison on the </w:t>
      </w:r>
      <w:r w:rsidR="00EE73BD" w:rsidRPr="00FB3DBB">
        <w:rPr>
          <w:i/>
        </w:rPr>
        <w:t>Ranger</w:t>
      </w:r>
      <w:r w:rsidR="00EE73BD">
        <w:t xml:space="preserve"> </w:t>
      </w:r>
      <w:r w:rsidR="00103EF3">
        <w:t xml:space="preserve">and </w:t>
      </w:r>
      <w:r w:rsidR="005E2EC1">
        <w:t>previously established production rates</w:t>
      </w:r>
      <w:r>
        <w:t xml:space="preserve"> for shipyard painters</w:t>
      </w:r>
      <w:r w:rsidR="005E2EC1">
        <w:t xml:space="preserve">. </w:t>
      </w:r>
      <w:r w:rsidR="00EE73BD">
        <w:t>Based on the Ranger data, the painter production rate with the BCEE is 67% of the production rate with an airless sprayer (40</w:t>
      </w:r>
      <w:r w:rsidR="00043046">
        <w:t xml:space="preserve"> </w:t>
      </w:r>
      <w:r w:rsidR="00EE73BD">
        <w:t>min/60</w:t>
      </w:r>
      <w:r w:rsidR="00043046">
        <w:t xml:space="preserve"> </w:t>
      </w:r>
      <w:r w:rsidR="00EE73BD">
        <w:t xml:space="preserve">min). In general, a </w:t>
      </w:r>
      <w:r w:rsidR="005E2EC1">
        <w:t>painter can coat 8</w:t>
      </w:r>
      <w:r w:rsidR="00EE73BD">
        <w:t>,000 ft</w:t>
      </w:r>
      <w:r w:rsidR="00EE73BD" w:rsidRPr="00BC292D">
        <w:rPr>
          <w:vertAlign w:val="superscript"/>
        </w:rPr>
        <w:t>2</w:t>
      </w:r>
      <w:r w:rsidR="00EE73BD">
        <w:t xml:space="preserve">/shift to </w:t>
      </w:r>
      <w:r w:rsidR="005E2EC1">
        <w:t>12,000 ft</w:t>
      </w:r>
      <w:r w:rsidR="005E2EC1" w:rsidRPr="00BC292D">
        <w:rPr>
          <w:vertAlign w:val="superscript"/>
        </w:rPr>
        <w:t>2</w:t>
      </w:r>
      <w:r w:rsidR="005E2EC1">
        <w:t xml:space="preserve">/shift with an airless spray gun [NSRP]. </w:t>
      </w:r>
      <w:r w:rsidR="004D5220">
        <w:t>Thus,</w:t>
      </w:r>
      <w:r w:rsidR="005E2EC1">
        <w:t xml:space="preserve"> the expected production rate with the BCEE is 5,000 ft</w:t>
      </w:r>
      <w:r w:rsidR="005E2EC1" w:rsidRPr="00BC292D">
        <w:rPr>
          <w:vertAlign w:val="superscript"/>
        </w:rPr>
        <w:t>2</w:t>
      </w:r>
      <w:r w:rsidR="005E2EC1">
        <w:t>/shift to 8,000 ft</w:t>
      </w:r>
      <w:r w:rsidR="005E2EC1" w:rsidRPr="00BC292D">
        <w:rPr>
          <w:vertAlign w:val="superscript"/>
        </w:rPr>
        <w:t>2</w:t>
      </w:r>
      <w:r w:rsidR="005E2EC1">
        <w:t>/shift.</w:t>
      </w:r>
      <w:r>
        <w:t xml:space="preserve"> </w:t>
      </w:r>
      <w:r w:rsidR="005E2EC1">
        <w:t xml:space="preserve">The alternative portable overspray-free production technique is </w:t>
      </w:r>
      <w:r w:rsidR="004123AD">
        <w:t>roller or power roller application</w:t>
      </w:r>
      <w:r w:rsidR="005E2EC1">
        <w:t>. A painter generally rolls between 2,000 ft</w:t>
      </w:r>
      <w:r w:rsidR="005E2EC1" w:rsidRPr="00BC292D">
        <w:rPr>
          <w:vertAlign w:val="superscript"/>
        </w:rPr>
        <w:t>2</w:t>
      </w:r>
      <w:r w:rsidR="005E2EC1">
        <w:t>/shift and 4,000 ft</w:t>
      </w:r>
      <w:r w:rsidR="005E2EC1" w:rsidRPr="00BC292D">
        <w:rPr>
          <w:vertAlign w:val="superscript"/>
        </w:rPr>
        <w:t>2</w:t>
      </w:r>
      <w:r w:rsidR="005E2EC1">
        <w:t xml:space="preserve">/shift [NSRP]. </w:t>
      </w:r>
      <w:r w:rsidR="004D5220">
        <w:t>Thus,</w:t>
      </w:r>
      <w:r w:rsidR="005E2EC1">
        <w:t xml:space="preserve"> the expected production rate with the BCEE is 2-2 ½ times the production rate of the alternative overspray-free method.</w:t>
      </w:r>
    </w:p>
    <w:p w14:paraId="098FDC42" w14:textId="77777777" w:rsidR="00043046" w:rsidRDefault="00E066C6" w:rsidP="00FB3DBB">
      <w:pPr>
        <w:jc w:val="left"/>
      </w:pPr>
      <w:r>
        <w:t>.</w:t>
      </w:r>
      <w:r w:rsidR="00D4178F">
        <w:t>The mid-p</w:t>
      </w:r>
      <w:r w:rsidR="003C6953">
        <w:t xml:space="preserve">roject modifications provided </w:t>
      </w:r>
      <w:r w:rsidR="00D4178F">
        <w:t>mixed benefits. The cosmetic improvements (reducing the hanging plenums) were useful. Th</w:t>
      </w:r>
      <w:r w:rsidR="003C6953">
        <w:t xml:space="preserve">e numeric standoff displays added little to no value (the final test operator suggested window mounted lights). The converted crate to storage rack was very beneficial. The enhanced performance measures (hull following) were generally beyond the operator’s skills without more experience. The forward tilt capability proved to be vital for some ships. While the safety training was an unquestionable benefit, other instructions did not deter the operators from exceeding the BCEE’s limits (at least until they could </w:t>
      </w:r>
      <w:r w:rsidR="00110351">
        <w:t>experience</w:t>
      </w:r>
      <w:r w:rsidR="003C6953">
        <w:t xml:space="preserve"> the effect). The auto-off feature (power relays) was a positive benefit </w:t>
      </w:r>
      <w:r w:rsidR="00110351">
        <w:t>with</w:t>
      </w:r>
      <w:r w:rsidR="003C6953">
        <w:t xml:space="preserve"> the appropriateness of the duration </w:t>
      </w:r>
      <w:r w:rsidR="00110351">
        <w:t>to be determined.</w:t>
      </w:r>
    </w:p>
    <w:p w14:paraId="6F01895E" w14:textId="77777777" w:rsidR="00045E31" w:rsidRPr="00407EF5" w:rsidRDefault="00043046" w:rsidP="00045E31">
      <w:r>
        <w:t>The GD-BIW ship trial provided the opportunity to observe BCEE use in proximity to other on-going work. During the ship trial</w:t>
      </w:r>
      <w:r w:rsidR="004D5220">
        <w:t>,</w:t>
      </w:r>
      <w:r>
        <w:t xml:space="preserve"> other yard personnel conducted a </w:t>
      </w:r>
      <w:r w:rsidR="004D5220">
        <w:t>high-pressure</w:t>
      </w:r>
      <w:r>
        <w:t xml:space="preserve"> water wash down forward of the paint application area. In addition, electrical work was being performed immediately beneath the paint trial area. While we do not know the specifics of the work, the casual indifference to the painting demonstrates an advantage of painting within an enclosure.</w:t>
      </w:r>
    </w:p>
    <w:p w14:paraId="28FFE099" w14:textId="77777777" w:rsidR="00045E31" w:rsidRDefault="00045E31" w:rsidP="00045E31">
      <w:r>
        <w:rPr>
          <w:szCs w:val="32"/>
        </w:rPr>
        <w:t>C</w:t>
      </w:r>
      <w:r w:rsidRPr="00227708">
        <w:rPr>
          <w:szCs w:val="32"/>
        </w:rPr>
        <w:t>ost evaluation of the BCEE vs containment costs</w:t>
      </w:r>
      <w:r>
        <w:rPr>
          <w:szCs w:val="32"/>
        </w:rPr>
        <w:t xml:space="preserve"> are site specific. It will require a yard to compare their containment cost by size and location in their yard against a 30% increase in airless spray time (or 50% reduction in roller application time) and the cost of the BCEE to develop a site specific </w:t>
      </w:r>
      <w:r w:rsidRPr="00227708">
        <w:rPr>
          <w:szCs w:val="32"/>
        </w:rPr>
        <w:t>ROI</w:t>
      </w:r>
      <w:r>
        <w:rPr>
          <w:szCs w:val="32"/>
        </w:rPr>
        <w:t xml:space="preserve">. </w:t>
      </w:r>
    </w:p>
    <w:p w14:paraId="7B581463" w14:textId="77777777" w:rsidR="00891E0B" w:rsidRDefault="00891E0B" w:rsidP="00891E0B">
      <w:pPr>
        <w:jc w:val="left"/>
      </w:pPr>
      <w:r>
        <w:t xml:space="preserve">The most telling conclusion of the BCEE </w:t>
      </w:r>
      <w:r w:rsidR="00110351">
        <w:t>trial</w:t>
      </w:r>
      <w:r w:rsidR="00114547">
        <w:t xml:space="preserve">s </w:t>
      </w:r>
      <w:r w:rsidR="00110351">
        <w:t>wa</w:t>
      </w:r>
      <w:r>
        <w:t xml:space="preserve">s best summarized by the environmental office observer from GD-BIW who </w:t>
      </w:r>
      <w:r w:rsidR="004D5220">
        <w:t>said,</w:t>
      </w:r>
      <w:r>
        <w:t xml:space="preserve"> “</w:t>
      </w:r>
      <w:r w:rsidR="004D5220">
        <w:t>It</w:t>
      </w:r>
      <w:r>
        <w:t xml:space="preserve"> does what it’s </w:t>
      </w:r>
      <w:r w:rsidR="004D5220">
        <w:t>supposed to</w:t>
      </w:r>
      <w:r>
        <w:t xml:space="preserve"> do.”</w:t>
      </w:r>
    </w:p>
    <w:p w14:paraId="7D130CC0" w14:textId="77777777" w:rsidR="00200C5B" w:rsidRDefault="00200C5B" w:rsidP="00FF340D"/>
    <w:p w14:paraId="5EDD2C71" w14:textId="77777777" w:rsidR="00200C5B" w:rsidRDefault="00200C5B" w:rsidP="002414FC">
      <w:pPr>
        <w:pStyle w:val="Heading1"/>
      </w:pPr>
      <w:bookmarkStart w:id="47" w:name="_Toc518740063"/>
      <w:r>
        <w:t>Project Participants</w:t>
      </w:r>
      <w:bookmarkEnd w:id="47"/>
    </w:p>
    <w:p w14:paraId="65FECD48" w14:textId="77777777" w:rsidR="00200C5B" w:rsidRDefault="00200C5B">
      <w:r w:rsidRPr="006B609A">
        <w:t>Rick Norcross</w:t>
      </w:r>
      <w:r>
        <w:t xml:space="preserve"> Norx LLC  </w:t>
      </w:r>
      <w:r w:rsidR="00103EF3">
        <w:t>(</w:t>
      </w:r>
      <w:hyperlink r:id="rId41" w:history="1">
        <w:r w:rsidR="00103EF3" w:rsidRPr="00AB4045">
          <w:rPr>
            <w:rStyle w:val="Hyperlink"/>
          </w:rPr>
          <w:t>norxllc@comcast.net</w:t>
        </w:r>
      </w:hyperlink>
      <w:r w:rsidR="00103EF3">
        <w:t>)</w:t>
      </w:r>
    </w:p>
    <w:p w14:paraId="7B162203" w14:textId="77777777" w:rsidR="00200C5B" w:rsidRDefault="00200C5B" w:rsidP="002414FC">
      <w:r>
        <w:t xml:space="preserve">Bill Thomas Norx LLC </w:t>
      </w:r>
    </w:p>
    <w:p w14:paraId="1B23CBA5" w14:textId="77777777" w:rsidR="00200C5B" w:rsidRDefault="00200C5B"/>
    <w:p w14:paraId="47484AD7" w14:textId="77777777" w:rsidR="00200C5B" w:rsidRDefault="00200C5B">
      <w:r>
        <w:t>Stephen Cogswell BAE Systems. Jacksonville Ship Repair</w:t>
      </w:r>
    </w:p>
    <w:p w14:paraId="3B6BE20A" w14:textId="77777777" w:rsidR="00200C5B" w:rsidRDefault="00200C5B">
      <w:r>
        <w:tab/>
        <w:t>Paint Dept. BAE Systems JSR</w:t>
      </w:r>
    </w:p>
    <w:p w14:paraId="34CB5B7F" w14:textId="77777777" w:rsidR="00200C5B" w:rsidRDefault="00200C5B"/>
    <w:p w14:paraId="7881E403" w14:textId="77777777" w:rsidR="00200C5B" w:rsidRDefault="00200C5B">
      <w:r>
        <w:t>Angel Zepeda GD NASSCO San Diego</w:t>
      </w:r>
    </w:p>
    <w:p w14:paraId="2A152EDE" w14:textId="77777777" w:rsidR="00200C5B" w:rsidRDefault="00200C5B">
      <w:r>
        <w:tab/>
        <w:t>Paint Dept. GD NASSCO San Diego</w:t>
      </w:r>
    </w:p>
    <w:p w14:paraId="09B3C428" w14:textId="77777777" w:rsidR="00200C5B" w:rsidRDefault="00200C5B"/>
    <w:p w14:paraId="5078ED46" w14:textId="77777777" w:rsidR="00200C5B" w:rsidRDefault="00200C5B">
      <w:r>
        <w:t xml:space="preserve">Robert Cloutier GD BIW </w:t>
      </w:r>
    </w:p>
    <w:p w14:paraId="4A337FDA" w14:textId="77777777" w:rsidR="00200C5B" w:rsidRDefault="00200C5B">
      <w:r>
        <w:tab/>
        <w:t>Paint Dept. GD BIW</w:t>
      </w:r>
    </w:p>
    <w:p w14:paraId="34BCBDD7" w14:textId="77777777" w:rsidR="00200C5B" w:rsidRDefault="00200C5B"/>
    <w:p w14:paraId="47CBAD4F" w14:textId="77777777" w:rsidR="00200C5B" w:rsidRDefault="00200C5B">
      <w:r>
        <w:t>Many thanks for the support and patience in completing this project.</w:t>
      </w:r>
    </w:p>
    <w:p w14:paraId="6BC47F1F" w14:textId="77777777" w:rsidR="00200C5B" w:rsidRDefault="00200C5B">
      <w:r>
        <w:t>NSRP Environmental Panel</w:t>
      </w:r>
    </w:p>
    <w:p w14:paraId="6C4DB6C7" w14:textId="77777777" w:rsidR="00200C5B" w:rsidRDefault="00200C5B">
      <w:r>
        <w:t>NSRP Surface Preparation and Coating Panel</w:t>
      </w:r>
    </w:p>
    <w:p w14:paraId="7C69ED7F" w14:textId="77777777" w:rsidR="00200C5B" w:rsidRPr="00FF340D" w:rsidRDefault="00200C5B" w:rsidP="00FF340D"/>
    <w:p w14:paraId="06C90F0F" w14:textId="77777777" w:rsidR="001902A6" w:rsidRDefault="001902A6">
      <w:pPr>
        <w:pStyle w:val="Heading1"/>
      </w:pPr>
      <w:bookmarkStart w:id="48" w:name="_Toc518740064"/>
      <w:r>
        <w:t>References</w:t>
      </w:r>
      <w:bookmarkEnd w:id="48"/>
    </w:p>
    <w:p w14:paraId="6A5377E8" w14:textId="77777777" w:rsidR="00066AB9" w:rsidRDefault="00066AB9" w:rsidP="004537B7">
      <w:pPr>
        <w:jc w:val="left"/>
      </w:pPr>
      <w:r>
        <w:t xml:space="preserve">[ANSI] </w:t>
      </w:r>
      <w:r w:rsidR="00ED6F67">
        <w:t xml:space="preserve">ANSI, 2006, </w:t>
      </w:r>
      <w:r w:rsidR="00AE038E" w:rsidRPr="004537B7">
        <w:rPr>
          <w:i/>
        </w:rPr>
        <w:t>American National Standard for Boom Supported Elevated Work Platforms</w:t>
      </w:r>
      <w:r w:rsidR="00ED6F67" w:rsidRPr="004537B7">
        <w:t xml:space="preserve"> (ANSI </w:t>
      </w:r>
      <w:r w:rsidR="00ED6F67">
        <w:t>S</w:t>
      </w:r>
      <w:r w:rsidR="00ED6F67" w:rsidRPr="004537B7">
        <w:t>IA A92.5 2005)</w:t>
      </w:r>
      <w:r w:rsidR="00AE038E" w:rsidRPr="004537B7">
        <w:t>, ANSI, New York, NY, 2006.</w:t>
      </w:r>
    </w:p>
    <w:p w14:paraId="1F2BE7BC" w14:textId="77777777" w:rsidR="001902A6" w:rsidRDefault="001902A6" w:rsidP="004537B7">
      <w:pPr>
        <w:jc w:val="left"/>
      </w:pPr>
      <w:r>
        <w:t>[</w:t>
      </w:r>
      <w:r w:rsidR="00E80987">
        <w:t>Glauert</w:t>
      </w:r>
      <w:r>
        <w:t>]</w:t>
      </w:r>
      <w:r w:rsidR="00E80987">
        <w:t xml:space="preserve"> </w:t>
      </w:r>
      <w:r>
        <w:t xml:space="preserve">Glauert MB, “The Wall Jet.” </w:t>
      </w:r>
      <w:r>
        <w:rPr>
          <w:i/>
        </w:rPr>
        <w:t>J. Fluid Mechanics</w:t>
      </w:r>
      <w:r>
        <w:t>, Vol. 1, Part 5, 1956, pp. 625-643.</w:t>
      </w:r>
    </w:p>
    <w:p w14:paraId="7265D2B6" w14:textId="77777777" w:rsidR="00DD62BB" w:rsidRDefault="00DD62BB" w:rsidP="004537B7">
      <w:pPr>
        <w:jc w:val="left"/>
      </w:pPr>
      <w:r>
        <w:t xml:space="preserve">[Hertel] Hertel W, Norcross R, (2018) US Patent </w:t>
      </w:r>
      <w:r w:rsidRPr="00FB3DBB">
        <w:rPr>
          <w:i/>
        </w:rPr>
        <w:t>9,975,135</w:t>
      </w:r>
      <w:r>
        <w:t>, NSWC-CD, West Bethesda, MD.</w:t>
      </w:r>
    </w:p>
    <w:p w14:paraId="475191E5" w14:textId="77777777" w:rsidR="009C5D22" w:rsidRPr="009C5D22" w:rsidRDefault="009C5D22" w:rsidP="004537B7">
      <w:pPr>
        <w:jc w:val="left"/>
      </w:pPr>
      <w:r>
        <w:t xml:space="preserve">[Kane]  Kane M, Jorgensen C, and Sybil D, (1997) </w:t>
      </w:r>
      <w:r w:rsidR="00ED6F67">
        <w:t xml:space="preserve">US Patent </w:t>
      </w:r>
      <w:r w:rsidRPr="004537B7">
        <w:rPr>
          <w:i/>
        </w:rPr>
        <w:t>5,688,323</w:t>
      </w:r>
      <w:r>
        <w:rPr>
          <w:i/>
        </w:rPr>
        <w:t xml:space="preserve">, </w:t>
      </w:r>
      <w:r w:rsidR="00C7631B">
        <w:t xml:space="preserve">Seattle, WA. </w:t>
      </w:r>
      <w:r>
        <w:t>Interstate Coatings Incorporated.</w:t>
      </w:r>
    </w:p>
    <w:p w14:paraId="1F56C8BF" w14:textId="77777777" w:rsidR="000930AF" w:rsidRDefault="000930AF" w:rsidP="000930AF">
      <w:pPr>
        <w:tabs>
          <w:tab w:val="center" w:pos="4680"/>
        </w:tabs>
        <w:jc w:val="left"/>
      </w:pPr>
      <w:r>
        <w:t>[NAVSEA] NAVSEA Standard Item 0009-32, “</w:t>
      </w:r>
      <w:r w:rsidRPr="000930AF">
        <w:t>Cleaning and Painting Requirements</w:t>
      </w:r>
      <w:r>
        <w:t xml:space="preserve">”, Nov 2013, </w:t>
      </w:r>
      <w:hyperlink r:id="rId42" w:history="1">
        <w:r w:rsidR="00DD62BB" w:rsidRPr="00DB0A77">
          <w:rPr>
            <w:rStyle w:val="Hyperlink"/>
          </w:rPr>
          <w:t>www.navsea.navy.mil/Portals/103/Documents/SSRAC/NSI/FY15/009-32_FY15.pdf</w:t>
        </w:r>
      </w:hyperlink>
    </w:p>
    <w:p w14:paraId="5F6016F5" w14:textId="77777777" w:rsidR="00DD62BB" w:rsidRPr="00BC292D" w:rsidRDefault="00DD62BB" w:rsidP="000930AF">
      <w:pPr>
        <w:tabs>
          <w:tab w:val="center" w:pos="4680"/>
        </w:tabs>
        <w:jc w:val="left"/>
        <w:rPr>
          <w:u w:val="single"/>
        </w:rPr>
      </w:pPr>
      <w:r>
        <w:t xml:space="preserve">[Norcross] Norcross R, (2013) US Patent </w:t>
      </w:r>
      <w:r w:rsidRPr="00FB3DBB">
        <w:rPr>
          <w:i/>
        </w:rPr>
        <w:t>8,499,716</w:t>
      </w:r>
      <w:r>
        <w:t>, Darnestown, MD.</w:t>
      </w:r>
    </w:p>
    <w:p w14:paraId="045DB177" w14:textId="77777777" w:rsidR="00ED6F67" w:rsidRDefault="00E80987" w:rsidP="004537B7">
      <w:pPr>
        <w:jc w:val="left"/>
      </w:pPr>
      <w:r>
        <w:t>[Settles]</w:t>
      </w:r>
      <w:r w:rsidR="00AF0235">
        <w:t xml:space="preserve"> Settles G., “</w:t>
      </w:r>
      <w:hyperlink r:id="rId43">
        <w:r w:rsidR="00AF0235" w:rsidRPr="004537B7">
          <w:rPr>
            <w:rFonts w:eastAsia="Calibri"/>
          </w:rPr>
          <w:t>Visualization and collection of overspray from airless spray painting</w:t>
        </w:r>
      </w:hyperlink>
      <w:r w:rsidR="00ED6F67">
        <w:t>”</w:t>
      </w:r>
      <w:r w:rsidRPr="00612E93">
        <w:t xml:space="preserve"> </w:t>
      </w:r>
      <w:r w:rsidR="00ED6F67" w:rsidRPr="004537B7">
        <w:rPr>
          <w:i/>
        </w:rPr>
        <w:t>8th International Symposium on Flow Visualization, At Sorrento, Italy</w:t>
      </w:r>
      <w:r w:rsidR="00ED6F67">
        <w:t xml:space="preserve">, </w:t>
      </w:r>
      <w:r w:rsidR="00AF0235">
        <w:t>1998.</w:t>
      </w:r>
      <w:r w:rsidR="00ED6F67">
        <w:t xml:space="preserve"> </w:t>
      </w:r>
      <w:r w:rsidR="00ED6F67" w:rsidRPr="00ED6F67">
        <w:t>https://www.researchgate.net/publication/252422752_Visualization_and_collection_of_oversp</w:t>
      </w:r>
      <w:r w:rsidR="00CF6158">
        <w:t>ray_from_airless_spray_painting</w:t>
      </w:r>
    </w:p>
    <w:p w14:paraId="196DCA65" w14:textId="77777777" w:rsidR="00E80987" w:rsidRDefault="00E80987" w:rsidP="004537B7">
      <w:pPr>
        <w:jc w:val="left"/>
      </w:pPr>
      <w:r>
        <w:t>[</w:t>
      </w:r>
      <w:r w:rsidR="00AF0235">
        <w:t>NORC</w:t>
      </w:r>
      <w:r w:rsidR="009C5D22">
        <w:t>]</w:t>
      </w:r>
      <w:r>
        <w:t xml:space="preserve"> </w:t>
      </w:r>
      <w:r w:rsidR="00AF0235">
        <w:t>Norcross R, “Perforated Tube Overspray Containment Seal Evaluation”</w:t>
      </w:r>
      <w:r w:rsidR="00AF0235">
        <w:rPr>
          <w:b/>
        </w:rPr>
        <w:t xml:space="preserve">, </w:t>
      </w:r>
      <w:r w:rsidR="00AF0235">
        <w:t>Office of Naval Research (Code 332) Contract N00014-12-M-0347, 2012.</w:t>
      </w:r>
    </w:p>
    <w:p w14:paraId="23FA45F5" w14:textId="77777777" w:rsidR="00037CC8" w:rsidRDefault="00037CC8" w:rsidP="004537B7">
      <w:pPr>
        <w:jc w:val="left"/>
      </w:pPr>
      <w:r>
        <w:t xml:space="preserve">[NSRP] NSRP-SPC-SP023/1 (1979) “Paint and Surface Preparation Training Program for Shipyard Personnel”, </w:t>
      </w:r>
      <w:hyperlink r:id="rId44" w:history="1">
        <w:r w:rsidRPr="00DB0A77">
          <w:rPr>
            <w:rStyle w:val="Hyperlink"/>
          </w:rPr>
          <w:t>www.dtic.mil/dtic/tr/fullext/u2/a443925.pdf</w:t>
        </w:r>
      </w:hyperlink>
      <w:r>
        <w:t>, p C.16.</w:t>
      </w:r>
    </w:p>
    <w:p w14:paraId="535A837F" w14:textId="77777777" w:rsidR="007D55E2" w:rsidRPr="001902A6" w:rsidRDefault="007D55E2" w:rsidP="004537B7">
      <w:pPr>
        <w:jc w:val="left"/>
      </w:pPr>
      <w:r>
        <w:t xml:space="preserve">[OPNAV] OPNAV N45 </w:t>
      </w:r>
      <w:r w:rsidRPr="004537B7">
        <w:rPr>
          <w:u w:val="single"/>
        </w:rPr>
        <w:t>Public Affairs</w:t>
      </w:r>
      <w:r>
        <w:t xml:space="preserve">, “APACTS Has Impact On Paint Emissions”, </w:t>
      </w:r>
      <w:r w:rsidRPr="004537B7">
        <w:t>www.navy.mil/submit/display.asp?story_id=2908</w:t>
      </w:r>
      <w:r>
        <w:t>, NNS020729-22, July 2002.</w:t>
      </w:r>
    </w:p>
    <w:p w14:paraId="52738184" w14:textId="77777777" w:rsidR="00E0244B" w:rsidRDefault="00E0244B" w:rsidP="00612E93">
      <w:pPr>
        <w:jc w:val="right"/>
        <w:rPr>
          <w:rFonts w:ascii="Calibri" w:hAnsi="Calibri"/>
          <w:szCs w:val="24"/>
        </w:rPr>
      </w:pPr>
    </w:p>
    <w:p w14:paraId="343C91C0" w14:textId="77777777" w:rsidR="00E0244B" w:rsidRDefault="00E0244B" w:rsidP="004537B7">
      <w:pPr>
        <w:jc w:val="right"/>
        <w:rPr>
          <w:rFonts w:ascii="Calibri" w:hAnsi="Calibri"/>
          <w:sz w:val="20"/>
        </w:rPr>
      </w:pPr>
    </w:p>
    <w:p w14:paraId="12B042B4" w14:textId="77777777" w:rsidR="00E0244B" w:rsidRDefault="00E0244B" w:rsidP="004537B7">
      <w:pPr>
        <w:jc w:val="right"/>
        <w:rPr>
          <w:rFonts w:ascii="Calibri" w:hAnsi="Calibri"/>
          <w:sz w:val="20"/>
        </w:rPr>
      </w:pPr>
    </w:p>
    <w:p w14:paraId="0EFB9F9A" w14:textId="77777777" w:rsidR="00E0244B" w:rsidRDefault="00E0244B" w:rsidP="00E47EF6">
      <w:pPr>
        <w:jc w:val="right"/>
        <w:rPr>
          <w:rFonts w:ascii="Calibri" w:hAnsi="Calibri"/>
          <w:sz w:val="20"/>
        </w:rPr>
      </w:pPr>
    </w:p>
    <w:p w14:paraId="662690DD" w14:textId="77777777" w:rsidR="00E0244B" w:rsidRDefault="00E0244B" w:rsidP="00E47EF6">
      <w:pPr>
        <w:jc w:val="right"/>
        <w:rPr>
          <w:rFonts w:ascii="Calibri" w:hAnsi="Calibri"/>
          <w:sz w:val="20"/>
        </w:rPr>
      </w:pPr>
    </w:p>
    <w:p w14:paraId="709057C8" w14:textId="77777777" w:rsidR="00E0244B" w:rsidRDefault="00E0244B" w:rsidP="00E47EF6">
      <w:pPr>
        <w:jc w:val="right"/>
        <w:rPr>
          <w:rFonts w:ascii="Calibri" w:hAnsi="Calibri"/>
          <w:sz w:val="20"/>
        </w:rPr>
      </w:pPr>
    </w:p>
    <w:p w14:paraId="6C848A44" w14:textId="77777777" w:rsidR="00E0244B" w:rsidRDefault="00E0244B" w:rsidP="00E47EF6">
      <w:pPr>
        <w:jc w:val="right"/>
        <w:rPr>
          <w:rFonts w:ascii="Calibri" w:hAnsi="Calibri"/>
          <w:sz w:val="20"/>
        </w:rPr>
      </w:pPr>
    </w:p>
    <w:p w14:paraId="33B94139" w14:textId="77777777" w:rsidR="00444CBC" w:rsidRDefault="00444CBC" w:rsidP="00E47EF6">
      <w:pPr>
        <w:jc w:val="right"/>
        <w:rPr>
          <w:rFonts w:ascii="Calibri" w:hAnsi="Calibri"/>
          <w:sz w:val="20"/>
        </w:rPr>
      </w:pPr>
    </w:p>
    <w:p w14:paraId="6507FE8C" w14:textId="77777777" w:rsidR="00444CBC" w:rsidRDefault="00444CBC" w:rsidP="00E47EF6">
      <w:pPr>
        <w:jc w:val="right"/>
        <w:rPr>
          <w:rFonts w:ascii="Calibri" w:hAnsi="Calibri"/>
          <w:sz w:val="20"/>
        </w:rPr>
      </w:pPr>
    </w:p>
    <w:p w14:paraId="7EBD2EB3" w14:textId="77777777" w:rsidR="00444CBC" w:rsidRDefault="00444CBC" w:rsidP="00E47EF6">
      <w:pPr>
        <w:jc w:val="right"/>
        <w:rPr>
          <w:rFonts w:ascii="Calibri" w:hAnsi="Calibri"/>
          <w:sz w:val="20"/>
        </w:rPr>
      </w:pPr>
    </w:p>
    <w:p w14:paraId="3AB5942B" w14:textId="77777777" w:rsidR="00444CBC" w:rsidRDefault="00444CBC" w:rsidP="00E47EF6">
      <w:pPr>
        <w:jc w:val="right"/>
        <w:rPr>
          <w:rFonts w:ascii="Calibri" w:hAnsi="Calibri"/>
          <w:sz w:val="20"/>
        </w:rPr>
      </w:pPr>
    </w:p>
    <w:p w14:paraId="63021B4C" w14:textId="77777777" w:rsidR="003F4FE3" w:rsidRPr="00D55139" w:rsidRDefault="003F4FE3" w:rsidP="00E47EF6">
      <w:pPr>
        <w:jc w:val="right"/>
        <w:rPr>
          <w:rFonts w:ascii="Calibri" w:hAnsi="Calibri"/>
          <w:sz w:val="20"/>
        </w:rPr>
      </w:pPr>
    </w:p>
    <w:sectPr w:rsidR="003F4FE3" w:rsidRPr="00D55139" w:rsidSect="008A1294">
      <w:headerReference w:type="default" r:id="rId45"/>
      <w:footerReference w:type="default" r:id="rId46"/>
      <w:headerReference w:type="first" r:id="rId47"/>
      <w:footerReference w:type="first" r:id="rId48"/>
      <w:pgSz w:w="12240" w:h="15840" w:code="1"/>
      <w:pgMar w:top="720" w:right="1440" w:bottom="720" w:left="1440" w:header="0" w:footer="576"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Cogswell, Stephen (US)" w:date="2018-07-07T11:02:00Z" w:initials="CS(">
    <w:p w14:paraId="4C91EF1B" w14:textId="77777777" w:rsidR="001F55F1" w:rsidRDefault="001F55F1">
      <w:pPr>
        <w:pStyle w:val="CommentText"/>
      </w:pPr>
      <w:r>
        <w:rPr>
          <w:rStyle w:val="CommentReference"/>
        </w:rPr>
        <w:annotationRef/>
      </w:r>
      <w:r>
        <w:t>This is new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91EF1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E9984" w14:textId="77777777" w:rsidR="00486C99" w:rsidRDefault="00486C99">
      <w:r>
        <w:separator/>
      </w:r>
    </w:p>
  </w:endnote>
  <w:endnote w:type="continuationSeparator" w:id="0">
    <w:p w14:paraId="0611C392" w14:textId="77777777" w:rsidR="00486C99" w:rsidRDefault="0048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Futura Hv BT">
    <w:altName w:val="Lucida Sans Unicode"/>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6DBC5" w14:textId="0B2ACC21" w:rsidR="001F55F1" w:rsidRDefault="004A6614">
    <w:pPr>
      <w:pStyle w:val="Footer"/>
      <w:jc w:val="right"/>
    </w:pPr>
    <w:sdt>
      <w:sdtPr>
        <w:id w:val="-275261375"/>
        <w:docPartObj>
          <w:docPartGallery w:val="Page Numbers (Bottom of Page)"/>
          <w:docPartUnique/>
        </w:docPartObj>
      </w:sdtPr>
      <w:sdtEndPr>
        <w:rPr>
          <w:noProof/>
        </w:rPr>
      </w:sdtEndPr>
      <w:sdtContent>
        <w:r w:rsidR="001F55F1">
          <w:fldChar w:fldCharType="begin"/>
        </w:r>
        <w:r w:rsidR="001F55F1">
          <w:instrText xml:space="preserve"> DATE \@ "MMMM d, yyyy" </w:instrText>
        </w:r>
        <w:r w:rsidR="001F55F1">
          <w:fldChar w:fldCharType="separate"/>
        </w:r>
        <w:r>
          <w:rPr>
            <w:noProof/>
          </w:rPr>
          <w:t>December 20, 2018</w:t>
        </w:r>
        <w:r w:rsidR="001F55F1">
          <w:fldChar w:fldCharType="end"/>
        </w:r>
        <w:r w:rsidR="001F55F1">
          <w:t xml:space="preserve"> Draft</w:t>
        </w:r>
        <w:r w:rsidR="001F55F1">
          <w:tab/>
        </w:r>
        <w:r w:rsidR="001F55F1">
          <w:tab/>
        </w:r>
        <w:r w:rsidR="001F55F1">
          <w:fldChar w:fldCharType="begin"/>
        </w:r>
        <w:r w:rsidR="001F55F1">
          <w:instrText xml:space="preserve"> PAGE   \* MERGEFORMAT </w:instrText>
        </w:r>
        <w:r w:rsidR="001F55F1">
          <w:fldChar w:fldCharType="separate"/>
        </w:r>
        <w:r w:rsidR="00C501A0">
          <w:rPr>
            <w:noProof/>
          </w:rPr>
          <w:t>2</w:t>
        </w:r>
        <w:r w:rsidR="001F55F1">
          <w:rPr>
            <w:noProof/>
          </w:rPr>
          <w:fldChar w:fldCharType="end"/>
        </w:r>
      </w:sdtContent>
    </w:sdt>
  </w:p>
  <w:p w14:paraId="3EB9E56A" w14:textId="77777777" w:rsidR="001F55F1" w:rsidRPr="009C07DE" w:rsidRDefault="001F55F1" w:rsidP="00EB5AAC">
    <w:pPr>
      <w:pStyle w:val="Footer"/>
      <w:tabs>
        <w:tab w:val="clear" w:pos="8640"/>
        <w:tab w:val="left" w:pos="2895"/>
        <w:tab w:val="center" w:pos="4680"/>
        <w:tab w:val="right" w:pos="9360"/>
      </w:tabs>
      <w:rPr>
        <w:rFonts w:ascii="Calibri" w:hAnsi="Calibri"/>
        <w:bCs/>
        <w:i/>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9B532" w14:textId="77777777" w:rsidR="001F55F1" w:rsidRPr="00CD0FF0" w:rsidRDefault="001F55F1" w:rsidP="00CD0FF0">
    <w:pPr>
      <w:pStyle w:val="Footer"/>
      <w:tabs>
        <w:tab w:val="clear" w:pos="8640"/>
        <w:tab w:val="left" w:pos="2895"/>
        <w:tab w:val="center" w:pos="4680"/>
        <w:tab w:val="right" w:pos="9360"/>
      </w:tabs>
      <w:jc w:val="right"/>
      <w:rPr>
        <w:rFonts w:ascii="Calibri" w:hAnsi="Calibri"/>
        <w:bCs/>
        <w:sz w:val="20"/>
      </w:rPr>
    </w:pPr>
    <w:r>
      <w:rPr>
        <w:rFonts w:ascii="Calibri" w:hAnsi="Calibri"/>
        <w:bCs/>
        <w:i/>
        <w:sz w:val="20"/>
      </w:rPr>
      <w:tab/>
    </w:r>
    <w:r>
      <w:rPr>
        <w:rFonts w:ascii="Calibri" w:hAnsi="Calibri"/>
        <w:bCs/>
        <w:i/>
        <w:sz w:val="20"/>
      </w:rPr>
      <w:tab/>
    </w:r>
    <w:r>
      <w:rPr>
        <w:rFonts w:ascii="Calibri" w:hAnsi="Calibri"/>
        <w:bCs/>
        <w: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5B1B0" w14:textId="77777777" w:rsidR="00486C99" w:rsidRDefault="00486C99">
      <w:r>
        <w:separator/>
      </w:r>
    </w:p>
  </w:footnote>
  <w:footnote w:type="continuationSeparator" w:id="0">
    <w:p w14:paraId="15F60002" w14:textId="77777777" w:rsidR="00486C99" w:rsidRDefault="00486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0BD67" w14:textId="77777777" w:rsidR="001F55F1" w:rsidRDefault="001F55F1" w:rsidP="00D8536F">
    <w:pPr>
      <w:pStyle w:val="Header"/>
      <w:tabs>
        <w:tab w:val="clear" w:pos="4320"/>
        <w:tab w:val="clear" w:pos="8640"/>
      </w:tabs>
      <w:spacing w:before="0"/>
      <w:ind w:right="-36"/>
      <w:jc w:val="right"/>
      <w:rPr>
        <w:color w:val="808080"/>
      </w:rPr>
    </w:pPr>
    <w:r>
      <w:rPr>
        <w:color w:val="808080"/>
      </w:rPr>
      <w:tab/>
    </w:r>
    <w:r>
      <w:rPr>
        <w:color w:val="80808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E1A7" w14:textId="77777777" w:rsidR="001F55F1" w:rsidRPr="001D5852" w:rsidRDefault="001F55F1" w:rsidP="00730D6B">
    <w:pPr>
      <w:pStyle w:val="Header"/>
      <w:ind w:right="-9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BB883C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FB6AF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6FB700E7"/>
    <w:multiLevelType w:val="hybridMultilevel"/>
    <w:tmpl w:val="BC4C2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gswell, Stephen (US)">
    <w15:presenceInfo w15:providerId="AD" w15:userId="S-1-5-21-45728700-190979705-162724722-310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D8F"/>
    <w:rsid w:val="00006E52"/>
    <w:rsid w:val="000152BE"/>
    <w:rsid w:val="00017A09"/>
    <w:rsid w:val="00024855"/>
    <w:rsid w:val="00033F05"/>
    <w:rsid w:val="00037CC8"/>
    <w:rsid w:val="00040B53"/>
    <w:rsid w:val="00042D35"/>
    <w:rsid w:val="00043046"/>
    <w:rsid w:val="00045E31"/>
    <w:rsid w:val="00046D33"/>
    <w:rsid w:val="000532B0"/>
    <w:rsid w:val="00055D11"/>
    <w:rsid w:val="0006137E"/>
    <w:rsid w:val="00063797"/>
    <w:rsid w:val="00065B55"/>
    <w:rsid w:val="00066AB9"/>
    <w:rsid w:val="00071FF3"/>
    <w:rsid w:val="00072496"/>
    <w:rsid w:val="0007594D"/>
    <w:rsid w:val="00082DF1"/>
    <w:rsid w:val="00086313"/>
    <w:rsid w:val="0008675D"/>
    <w:rsid w:val="000930AF"/>
    <w:rsid w:val="000946AB"/>
    <w:rsid w:val="0009776D"/>
    <w:rsid w:val="000A2AFC"/>
    <w:rsid w:val="000A3757"/>
    <w:rsid w:val="000A7E3D"/>
    <w:rsid w:val="000C33C4"/>
    <w:rsid w:val="000C3F58"/>
    <w:rsid w:val="000C54F9"/>
    <w:rsid w:val="000D0708"/>
    <w:rsid w:val="000D1400"/>
    <w:rsid w:val="000D1A49"/>
    <w:rsid w:val="000D3EEE"/>
    <w:rsid w:val="000D3EF7"/>
    <w:rsid w:val="000D66F6"/>
    <w:rsid w:val="000E5EA4"/>
    <w:rsid w:val="000F201F"/>
    <w:rsid w:val="000F3C18"/>
    <w:rsid w:val="000F4A2A"/>
    <w:rsid w:val="000F4CAD"/>
    <w:rsid w:val="00103907"/>
    <w:rsid w:val="00103EF3"/>
    <w:rsid w:val="00110351"/>
    <w:rsid w:val="00114547"/>
    <w:rsid w:val="00114578"/>
    <w:rsid w:val="00120043"/>
    <w:rsid w:val="001204A7"/>
    <w:rsid w:val="0012200D"/>
    <w:rsid w:val="00123269"/>
    <w:rsid w:val="0012631F"/>
    <w:rsid w:val="001410FF"/>
    <w:rsid w:val="001411CE"/>
    <w:rsid w:val="001416BE"/>
    <w:rsid w:val="001431A1"/>
    <w:rsid w:val="0014393F"/>
    <w:rsid w:val="001515CA"/>
    <w:rsid w:val="00154896"/>
    <w:rsid w:val="001705D2"/>
    <w:rsid w:val="00170CFD"/>
    <w:rsid w:val="00171F7F"/>
    <w:rsid w:val="001778B7"/>
    <w:rsid w:val="0018510B"/>
    <w:rsid w:val="00186EFC"/>
    <w:rsid w:val="00187308"/>
    <w:rsid w:val="00190298"/>
    <w:rsid w:val="001902A6"/>
    <w:rsid w:val="00191865"/>
    <w:rsid w:val="00192D72"/>
    <w:rsid w:val="0019329B"/>
    <w:rsid w:val="00194491"/>
    <w:rsid w:val="001A29E9"/>
    <w:rsid w:val="001A4C4D"/>
    <w:rsid w:val="001A5FC3"/>
    <w:rsid w:val="001B2007"/>
    <w:rsid w:val="001C2598"/>
    <w:rsid w:val="001C2FD3"/>
    <w:rsid w:val="001D388E"/>
    <w:rsid w:val="001D5852"/>
    <w:rsid w:val="001E3999"/>
    <w:rsid w:val="001F50A9"/>
    <w:rsid w:val="001F55F1"/>
    <w:rsid w:val="001F58CB"/>
    <w:rsid w:val="001F5903"/>
    <w:rsid w:val="00200C5B"/>
    <w:rsid w:val="00201816"/>
    <w:rsid w:val="0020251F"/>
    <w:rsid w:val="002037EE"/>
    <w:rsid w:val="0020641F"/>
    <w:rsid w:val="00206669"/>
    <w:rsid w:val="00211BF1"/>
    <w:rsid w:val="00217301"/>
    <w:rsid w:val="00227708"/>
    <w:rsid w:val="002301E4"/>
    <w:rsid w:val="002414FC"/>
    <w:rsid w:val="00241CCA"/>
    <w:rsid w:val="00244D59"/>
    <w:rsid w:val="00257898"/>
    <w:rsid w:val="0026123E"/>
    <w:rsid w:val="00262B06"/>
    <w:rsid w:val="002641E6"/>
    <w:rsid w:val="00270BCC"/>
    <w:rsid w:val="00270EED"/>
    <w:rsid w:val="00271B5C"/>
    <w:rsid w:val="0027312C"/>
    <w:rsid w:val="002749F3"/>
    <w:rsid w:val="0027623E"/>
    <w:rsid w:val="002801F8"/>
    <w:rsid w:val="00282AA3"/>
    <w:rsid w:val="00283458"/>
    <w:rsid w:val="002859C4"/>
    <w:rsid w:val="00290B65"/>
    <w:rsid w:val="002932FE"/>
    <w:rsid w:val="002962B4"/>
    <w:rsid w:val="00296BE5"/>
    <w:rsid w:val="002A0378"/>
    <w:rsid w:val="002A1042"/>
    <w:rsid w:val="002A1AD1"/>
    <w:rsid w:val="002A5D83"/>
    <w:rsid w:val="002B1BC3"/>
    <w:rsid w:val="002B2A37"/>
    <w:rsid w:val="002B52D5"/>
    <w:rsid w:val="002B5C96"/>
    <w:rsid w:val="002C07BA"/>
    <w:rsid w:val="002D6A5B"/>
    <w:rsid w:val="002D74CB"/>
    <w:rsid w:val="002E7879"/>
    <w:rsid w:val="002F5657"/>
    <w:rsid w:val="0030062F"/>
    <w:rsid w:val="003036D0"/>
    <w:rsid w:val="00311D3F"/>
    <w:rsid w:val="003221EB"/>
    <w:rsid w:val="003222D9"/>
    <w:rsid w:val="003230C2"/>
    <w:rsid w:val="003266E3"/>
    <w:rsid w:val="003374FB"/>
    <w:rsid w:val="00344A9A"/>
    <w:rsid w:val="00345C13"/>
    <w:rsid w:val="003506CB"/>
    <w:rsid w:val="00351486"/>
    <w:rsid w:val="00356931"/>
    <w:rsid w:val="00356B45"/>
    <w:rsid w:val="003648F7"/>
    <w:rsid w:val="00366718"/>
    <w:rsid w:val="003737D6"/>
    <w:rsid w:val="0037430B"/>
    <w:rsid w:val="00387937"/>
    <w:rsid w:val="00391C54"/>
    <w:rsid w:val="0039316D"/>
    <w:rsid w:val="003A3674"/>
    <w:rsid w:val="003B08D4"/>
    <w:rsid w:val="003B0ACF"/>
    <w:rsid w:val="003B6715"/>
    <w:rsid w:val="003C0EA1"/>
    <w:rsid w:val="003C1AF9"/>
    <w:rsid w:val="003C4F98"/>
    <w:rsid w:val="003C6953"/>
    <w:rsid w:val="003E03A1"/>
    <w:rsid w:val="003E3174"/>
    <w:rsid w:val="003E5FE1"/>
    <w:rsid w:val="003E7735"/>
    <w:rsid w:val="003F0DB6"/>
    <w:rsid w:val="003F4FE3"/>
    <w:rsid w:val="003F5347"/>
    <w:rsid w:val="003F6E74"/>
    <w:rsid w:val="004031CA"/>
    <w:rsid w:val="00404568"/>
    <w:rsid w:val="00407EF5"/>
    <w:rsid w:val="004123AD"/>
    <w:rsid w:val="004131AF"/>
    <w:rsid w:val="0042011A"/>
    <w:rsid w:val="00421A35"/>
    <w:rsid w:val="00423842"/>
    <w:rsid w:val="0043164C"/>
    <w:rsid w:val="00435256"/>
    <w:rsid w:val="004415EF"/>
    <w:rsid w:val="00444209"/>
    <w:rsid w:val="00444CBC"/>
    <w:rsid w:val="004532A5"/>
    <w:rsid w:val="004537B7"/>
    <w:rsid w:val="00462C31"/>
    <w:rsid w:val="004643FC"/>
    <w:rsid w:val="004669D3"/>
    <w:rsid w:val="0047551F"/>
    <w:rsid w:val="004775B1"/>
    <w:rsid w:val="00481500"/>
    <w:rsid w:val="00482215"/>
    <w:rsid w:val="00486C99"/>
    <w:rsid w:val="00491C9A"/>
    <w:rsid w:val="00494A85"/>
    <w:rsid w:val="00494C0B"/>
    <w:rsid w:val="004961A3"/>
    <w:rsid w:val="004963EF"/>
    <w:rsid w:val="004A0B91"/>
    <w:rsid w:val="004A6614"/>
    <w:rsid w:val="004B08A8"/>
    <w:rsid w:val="004B1730"/>
    <w:rsid w:val="004B2A30"/>
    <w:rsid w:val="004B57D9"/>
    <w:rsid w:val="004C1CF9"/>
    <w:rsid w:val="004D405B"/>
    <w:rsid w:val="004D5220"/>
    <w:rsid w:val="004E090F"/>
    <w:rsid w:val="004E2A03"/>
    <w:rsid w:val="004F54D3"/>
    <w:rsid w:val="00500BB3"/>
    <w:rsid w:val="00506CA1"/>
    <w:rsid w:val="00507455"/>
    <w:rsid w:val="00515C5F"/>
    <w:rsid w:val="0051732A"/>
    <w:rsid w:val="00523F1B"/>
    <w:rsid w:val="00533157"/>
    <w:rsid w:val="00537A8E"/>
    <w:rsid w:val="0054708A"/>
    <w:rsid w:val="005518FF"/>
    <w:rsid w:val="00556272"/>
    <w:rsid w:val="00557CD9"/>
    <w:rsid w:val="00561C6C"/>
    <w:rsid w:val="00566FEB"/>
    <w:rsid w:val="00571340"/>
    <w:rsid w:val="005905EF"/>
    <w:rsid w:val="0059139D"/>
    <w:rsid w:val="0059673F"/>
    <w:rsid w:val="005A1125"/>
    <w:rsid w:val="005A5AAF"/>
    <w:rsid w:val="005B6941"/>
    <w:rsid w:val="005B6F46"/>
    <w:rsid w:val="005C31A5"/>
    <w:rsid w:val="005C6626"/>
    <w:rsid w:val="005D3682"/>
    <w:rsid w:val="005D6373"/>
    <w:rsid w:val="005D704C"/>
    <w:rsid w:val="005D7D41"/>
    <w:rsid w:val="005E2EC1"/>
    <w:rsid w:val="005E5450"/>
    <w:rsid w:val="005E7C8F"/>
    <w:rsid w:val="005F0C9B"/>
    <w:rsid w:val="00603B35"/>
    <w:rsid w:val="00611B02"/>
    <w:rsid w:val="00612E93"/>
    <w:rsid w:val="00612FFE"/>
    <w:rsid w:val="006234E9"/>
    <w:rsid w:val="00623548"/>
    <w:rsid w:val="00630B3C"/>
    <w:rsid w:val="00641FA6"/>
    <w:rsid w:val="00642F78"/>
    <w:rsid w:val="00651A4F"/>
    <w:rsid w:val="00652DBE"/>
    <w:rsid w:val="00656E3D"/>
    <w:rsid w:val="00660FF7"/>
    <w:rsid w:val="00663D8F"/>
    <w:rsid w:val="0067182C"/>
    <w:rsid w:val="00671871"/>
    <w:rsid w:val="00673F29"/>
    <w:rsid w:val="00674BDB"/>
    <w:rsid w:val="00675AE2"/>
    <w:rsid w:val="00684959"/>
    <w:rsid w:val="00686100"/>
    <w:rsid w:val="00686AED"/>
    <w:rsid w:val="00691FAE"/>
    <w:rsid w:val="00692377"/>
    <w:rsid w:val="006A1D47"/>
    <w:rsid w:val="006A5366"/>
    <w:rsid w:val="006B170D"/>
    <w:rsid w:val="006C0A4B"/>
    <w:rsid w:val="006C2ED6"/>
    <w:rsid w:val="006C3D69"/>
    <w:rsid w:val="006D0ED0"/>
    <w:rsid w:val="006D12BB"/>
    <w:rsid w:val="006E0AEC"/>
    <w:rsid w:val="006F091F"/>
    <w:rsid w:val="006F11B9"/>
    <w:rsid w:val="00710B4A"/>
    <w:rsid w:val="00710F7B"/>
    <w:rsid w:val="0072315C"/>
    <w:rsid w:val="00725E45"/>
    <w:rsid w:val="00730D6B"/>
    <w:rsid w:val="007311FA"/>
    <w:rsid w:val="0073350B"/>
    <w:rsid w:val="00733E7D"/>
    <w:rsid w:val="00733FE8"/>
    <w:rsid w:val="00737F28"/>
    <w:rsid w:val="00744A75"/>
    <w:rsid w:val="00745008"/>
    <w:rsid w:val="00747D31"/>
    <w:rsid w:val="00753356"/>
    <w:rsid w:val="007552FA"/>
    <w:rsid w:val="0075606E"/>
    <w:rsid w:val="00763902"/>
    <w:rsid w:val="00766B9A"/>
    <w:rsid w:val="00770562"/>
    <w:rsid w:val="00770E6D"/>
    <w:rsid w:val="00776C18"/>
    <w:rsid w:val="00777AE2"/>
    <w:rsid w:val="0078000A"/>
    <w:rsid w:val="007874C4"/>
    <w:rsid w:val="00790A88"/>
    <w:rsid w:val="00792464"/>
    <w:rsid w:val="00796CAD"/>
    <w:rsid w:val="007A2F6E"/>
    <w:rsid w:val="007A37C5"/>
    <w:rsid w:val="007A39EE"/>
    <w:rsid w:val="007A6CD6"/>
    <w:rsid w:val="007B46C1"/>
    <w:rsid w:val="007C2738"/>
    <w:rsid w:val="007C36DD"/>
    <w:rsid w:val="007C506C"/>
    <w:rsid w:val="007C7A0C"/>
    <w:rsid w:val="007C7C37"/>
    <w:rsid w:val="007D55E2"/>
    <w:rsid w:val="007E46C2"/>
    <w:rsid w:val="007E6370"/>
    <w:rsid w:val="007F4E29"/>
    <w:rsid w:val="007F59A0"/>
    <w:rsid w:val="007F6D3D"/>
    <w:rsid w:val="008132EA"/>
    <w:rsid w:val="00816E2F"/>
    <w:rsid w:val="008356CD"/>
    <w:rsid w:val="00842172"/>
    <w:rsid w:val="00847DBB"/>
    <w:rsid w:val="00850D55"/>
    <w:rsid w:val="008518B5"/>
    <w:rsid w:val="0085259B"/>
    <w:rsid w:val="008609C0"/>
    <w:rsid w:val="008624C9"/>
    <w:rsid w:val="008627C1"/>
    <w:rsid w:val="00870264"/>
    <w:rsid w:val="008704AF"/>
    <w:rsid w:val="00871ECB"/>
    <w:rsid w:val="0087261B"/>
    <w:rsid w:val="0087341C"/>
    <w:rsid w:val="00891E0B"/>
    <w:rsid w:val="008A08B8"/>
    <w:rsid w:val="008A1294"/>
    <w:rsid w:val="008A1BF3"/>
    <w:rsid w:val="008A5B1D"/>
    <w:rsid w:val="008B3C42"/>
    <w:rsid w:val="008B4E20"/>
    <w:rsid w:val="008C71F3"/>
    <w:rsid w:val="008D5FBA"/>
    <w:rsid w:val="008E3EEC"/>
    <w:rsid w:val="008F3DF4"/>
    <w:rsid w:val="008F6395"/>
    <w:rsid w:val="00903752"/>
    <w:rsid w:val="0090605C"/>
    <w:rsid w:val="00915F6E"/>
    <w:rsid w:val="00920023"/>
    <w:rsid w:val="00931EB5"/>
    <w:rsid w:val="00935003"/>
    <w:rsid w:val="00943B2B"/>
    <w:rsid w:val="0094426F"/>
    <w:rsid w:val="0095510F"/>
    <w:rsid w:val="009554C4"/>
    <w:rsid w:val="00965E4A"/>
    <w:rsid w:val="00970F16"/>
    <w:rsid w:val="00973102"/>
    <w:rsid w:val="0097395F"/>
    <w:rsid w:val="0097408D"/>
    <w:rsid w:val="00974097"/>
    <w:rsid w:val="00977796"/>
    <w:rsid w:val="00977D59"/>
    <w:rsid w:val="00984363"/>
    <w:rsid w:val="009929F8"/>
    <w:rsid w:val="00993401"/>
    <w:rsid w:val="00995E0B"/>
    <w:rsid w:val="00996C2F"/>
    <w:rsid w:val="009973E1"/>
    <w:rsid w:val="009B0CD0"/>
    <w:rsid w:val="009B78BB"/>
    <w:rsid w:val="009C07DE"/>
    <w:rsid w:val="009C3E39"/>
    <w:rsid w:val="009C5D22"/>
    <w:rsid w:val="009C6652"/>
    <w:rsid w:val="009D63EC"/>
    <w:rsid w:val="009E0C30"/>
    <w:rsid w:val="009E19B1"/>
    <w:rsid w:val="009E7E07"/>
    <w:rsid w:val="009F0AE0"/>
    <w:rsid w:val="009F5A19"/>
    <w:rsid w:val="00A01547"/>
    <w:rsid w:val="00A01C3B"/>
    <w:rsid w:val="00A01E75"/>
    <w:rsid w:val="00A07D72"/>
    <w:rsid w:val="00A21401"/>
    <w:rsid w:val="00A26671"/>
    <w:rsid w:val="00A27D1F"/>
    <w:rsid w:val="00A314FD"/>
    <w:rsid w:val="00A37AB5"/>
    <w:rsid w:val="00A41D06"/>
    <w:rsid w:val="00A4214F"/>
    <w:rsid w:val="00A537AB"/>
    <w:rsid w:val="00A6422B"/>
    <w:rsid w:val="00A81EC2"/>
    <w:rsid w:val="00A843CF"/>
    <w:rsid w:val="00A85AA7"/>
    <w:rsid w:val="00A92A69"/>
    <w:rsid w:val="00AA560E"/>
    <w:rsid w:val="00AA70BA"/>
    <w:rsid w:val="00AB1FD8"/>
    <w:rsid w:val="00AB5E4C"/>
    <w:rsid w:val="00AC47FB"/>
    <w:rsid w:val="00AC55AA"/>
    <w:rsid w:val="00AC789F"/>
    <w:rsid w:val="00AD150C"/>
    <w:rsid w:val="00AE038E"/>
    <w:rsid w:val="00AE517C"/>
    <w:rsid w:val="00AF0119"/>
    <w:rsid w:val="00AF0235"/>
    <w:rsid w:val="00AF24DC"/>
    <w:rsid w:val="00AF3F5A"/>
    <w:rsid w:val="00AF62FD"/>
    <w:rsid w:val="00B030A1"/>
    <w:rsid w:val="00B061AD"/>
    <w:rsid w:val="00B06B21"/>
    <w:rsid w:val="00B12D57"/>
    <w:rsid w:val="00B13520"/>
    <w:rsid w:val="00B14223"/>
    <w:rsid w:val="00B16A62"/>
    <w:rsid w:val="00B17A37"/>
    <w:rsid w:val="00B241C6"/>
    <w:rsid w:val="00B27704"/>
    <w:rsid w:val="00B30639"/>
    <w:rsid w:val="00B307A8"/>
    <w:rsid w:val="00B33003"/>
    <w:rsid w:val="00B33391"/>
    <w:rsid w:val="00B41BC5"/>
    <w:rsid w:val="00B50DA1"/>
    <w:rsid w:val="00B636B9"/>
    <w:rsid w:val="00B6478E"/>
    <w:rsid w:val="00B7750F"/>
    <w:rsid w:val="00B77EAE"/>
    <w:rsid w:val="00B82126"/>
    <w:rsid w:val="00B8500C"/>
    <w:rsid w:val="00B868BB"/>
    <w:rsid w:val="00B92374"/>
    <w:rsid w:val="00B92924"/>
    <w:rsid w:val="00BA2463"/>
    <w:rsid w:val="00BC1153"/>
    <w:rsid w:val="00BC3225"/>
    <w:rsid w:val="00BC4359"/>
    <w:rsid w:val="00BC795C"/>
    <w:rsid w:val="00BD03FC"/>
    <w:rsid w:val="00BD0AA9"/>
    <w:rsid w:val="00BF063C"/>
    <w:rsid w:val="00BF223F"/>
    <w:rsid w:val="00BF3AEA"/>
    <w:rsid w:val="00BF5285"/>
    <w:rsid w:val="00C011F7"/>
    <w:rsid w:val="00C11291"/>
    <w:rsid w:val="00C158AE"/>
    <w:rsid w:val="00C21E6A"/>
    <w:rsid w:val="00C254B4"/>
    <w:rsid w:val="00C27CEF"/>
    <w:rsid w:val="00C41D05"/>
    <w:rsid w:val="00C42C5E"/>
    <w:rsid w:val="00C47EA7"/>
    <w:rsid w:val="00C501A0"/>
    <w:rsid w:val="00C57B44"/>
    <w:rsid w:val="00C64E5E"/>
    <w:rsid w:val="00C729F8"/>
    <w:rsid w:val="00C7631B"/>
    <w:rsid w:val="00C84B34"/>
    <w:rsid w:val="00CA2889"/>
    <w:rsid w:val="00CB7908"/>
    <w:rsid w:val="00CC366D"/>
    <w:rsid w:val="00CC62F9"/>
    <w:rsid w:val="00CD0FF0"/>
    <w:rsid w:val="00CD2234"/>
    <w:rsid w:val="00CD347F"/>
    <w:rsid w:val="00CD3D27"/>
    <w:rsid w:val="00CD5588"/>
    <w:rsid w:val="00CE0B42"/>
    <w:rsid w:val="00CE5EDB"/>
    <w:rsid w:val="00CE616A"/>
    <w:rsid w:val="00CF2C9F"/>
    <w:rsid w:val="00CF4A1E"/>
    <w:rsid w:val="00CF6158"/>
    <w:rsid w:val="00D01B19"/>
    <w:rsid w:val="00D10649"/>
    <w:rsid w:val="00D14AD3"/>
    <w:rsid w:val="00D14F64"/>
    <w:rsid w:val="00D34659"/>
    <w:rsid w:val="00D4178F"/>
    <w:rsid w:val="00D479DD"/>
    <w:rsid w:val="00D50AFF"/>
    <w:rsid w:val="00D536ED"/>
    <w:rsid w:val="00D54120"/>
    <w:rsid w:val="00D55139"/>
    <w:rsid w:val="00D57006"/>
    <w:rsid w:val="00D65423"/>
    <w:rsid w:val="00D72F1C"/>
    <w:rsid w:val="00D848AA"/>
    <w:rsid w:val="00D8536F"/>
    <w:rsid w:val="00D90053"/>
    <w:rsid w:val="00DA43E5"/>
    <w:rsid w:val="00DB1AC3"/>
    <w:rsid w:val="00DB67AA"/>
    <w:rsid w:val="00DB6EC3"/>
    <w:rsid w:val="00DC0405"/>
    <w:rsid w:val="00DC4FD7"/>
    <w:rsid w:val="00DD62BB"/>
    <w:rsid w:val="00DD6FB6"/>
    <w:rsid w:val="00DD732F"/>
    <w:rsid w:val="00DE07E8"/>
    <w:rsid w:val="00DE63F3"/>
    <w:rsid w:val="00DF7C12"/>
    <w:rsid w:val="00E014C6"/>
    <w:rsid w:val="00E0244B"/>
    <w:rsid w:val="00E037C1"/>
    <w:rsid w:val="00E066C6"/>
    <w:rsid w:val="00E06ABF"/>
    <w:rsid w:val="00E07E60"/>
    <w:rsid w:val="00E12377"/>
    <w:rsid w:val="00E17638"/>
    <w:rsid w:val="00E17CAF"/>
    <w:rsid w:val="00E21A52"/>
    <w:rsid w:val="00E26EA8"/>
    <w:rsid w:val="00E31782"/>
    <w:rsid w:val="00E36E9D"/>
    <w:rsid w:val="00E4085B"/>
    <w:rsid w:val="00E47EF6"/>
    <w:rsid w:val="00E64BCF"/>
    <w:rsid w:val="00E666C6"/>
    <w:rsid w:val="00E702F9"/>
    <w:rsid w:val="00E80987"/>
    <w:rsid w:val="00E83885"/>
    <w:rsid w:val="00E87475"/>
    <w:rsid w:val="00E8764C"/>
    <w:rsid w:val="00E9142E"/>
    <w:rsid w:val="00EA762E"/>
    <w:rsid w:val="00EB5AAC"/>
    <w:rsid w:val="00EB7931"/>
    <w:rsid w:val="00EC50C3"/>
    <w:rsid w:val="00ED2DDA"/>
    <w:rsid w:val="00ED6C53"/>
    <w:rsid w:val="00ED6F67"/>
    <w:rsid w:val="00EE3B54"/>
    <w:rsid w:val="00EE3F4A"/>
    <w:rsid w:val="00EE73BD"/>
    <w:rsid w:val="00EE7F1F"/>
    <w:rsid w:val="00EF217B"/>
    <w:rsid w:val="00F10278"/>
    <w:rsid w:val="00F128D4"/>
    <w:rsid w:val="00F150C7"/>
    <w:rsid w:val="00F244C4"/>
    <w:rsid w:val="00F31BD7"/>
    <w:rsid w:val="00F329C4"/>
    <w:rsid w:val="00F3302B"/>
    <w:rsid w:val="00F454BC"/>
    <w:rsid w:val="00F455FA"/>
    <w:rsid w:val="00F4701F"/>
    <w:rsid w:val="00F47791"/>
    <w:rsid w:val="00F51369"/>
    <w:rsid w:val="00F519FF"/>
    <w:rsid w:val="00F53184"/>
    <w:rsid w:val="00F65D44"/>
    <w:rsid w:val="00F72CC0"/>
    <w:rsid w:val="00F752CA"/>
    <w:rsid w:val="00F84255"/>
    <w:rsid w:val="00F929AE"/>
    <w:rsid w:val="00FA321B"/>
    <w:rsid w:val="00FA6B7A"/>
    <w:rsid w:val="00FB07C8"/>
    <w:rsid w:val="00FB3DBB"/>
    <w:rsid w:val="00FB7813"/>
    <w:rsid w:val="00FB7B11"/>
    <w:rsid w:val="00FC594A"/>
    <w:rsid w:val="00FD5662"/>
    <w:rsid w:val="00FD5F32"/>
    <w:rsid w:val="00FD6486"/>
    <w:rsid w:val="00FE085C"/>
    <w:rsid w:val="00FE1CE8"/>
    <w:rsid w:val="00FE260F"/>
    <w:rsid w:val="00FE340A"/>
    <w:rsid w:val="00FE42F9"/>
    <w:rsid w:val="00FE7E24"/>
    <w:rsid w:val="00FF340D"/>
    <w:rsid w:val="00FF3C71"/>
    <w:rsid w:val="00FF567C"/>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1FB456"/>
  <w15:docId w15:val="{4330D6A6-81EA-4DCE-B9B3-52BC0900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41C"/>
    <w:pPr>
      <w:spacing w:before="120"/>
      <w:jc w:val="both"/>
    </w:pPr>
    <w:rPr>
      <w:sz w:val="24"/>
    </w:rPr>
  </w:style>
  <w:style w:type="paragraph" w:styleId="Heading1">
    <w:name w:val="heading 1"/>
    <w:basedOn w:val="Normal"/>
    <w:next w:val="Normal"/>
    <w:qFormat/>
    <w:rsid w:val="00A41D06"/>
    <w:pPr>
      <w:keepNext/>
      <w:pageBreakBefore/>
      <w:widowControl w:val="0"/>
      <w:spacing w:before="240" w:after="60"/>
      <w:jc w:val="center"/>
      <w:outlineLvl w:val="0"/>
    </w:pPr>
    <w:rPr>
      <w:rFonts w:ascii="Arial" w:hAnsi="Arial"/>
      <w:b/>
      <w:color w:val="000000" w:themeColor="text1"/>
      <w:kern w:val="28"/>
      <w:sz w:val="28"/>
    </w:rPr>
  </w:style>
  <w:style w:type="paragraph" w:styleId="Heading2">
    <w:name w:val="heading 2"/>
    <w:basedOn w:val="Normal"/>
    <w:next w:val="Normal"/>
    <w:qFormat/>
    <w:rsid w:val="000C54F9"/>
    <w:pPr>
      <w:keepNext/>
      <w:spacing w:before="240" w:after="60"/>
      <w:outlineLvl w:val="1"/>
    </w:pPr>
    <w:rPr>
      <w:rFonts w:ascii="Arial" w:hAnsi="Arial"/>
      <w:b/>
      <w:iCs/>
    </w:rPr>
  </w:style>
  <w:style w:type="paragraph" w:styleId="Heading3">
    <w:name w:val="heading 3"/>
    <w:basedOn w:val="Normal"/>
    <w:next w:val="Normal"/>
    <w:qFormat/>
    <w:rsid w:val="00FF567C"/>
    <w:pPr>
      <w:keepNext/>
      <w:spacing w:before="240" w:after="60"/>
      <w:outlineLvl w:val="2"/>
    </w:pPr>
    <w:rPr>
      <w:rFonts w:ascii="Arial" w:hAnsi="Arial"/>
      <w:b/>
      <w:i/>
      <w:iCs/>
    </w:rPr>
  </w:style>
  <w:style w:type="paragraph" w:styleId="Heading4">
    <w:name w:val="heading 4"/>
    <w:basedOn w:val="Normal"/>
    <w:next w:val="Normal"/>
    <w:qFormat/>
    <w:rsid w:val="00FF567C"/>
    <w:pPr>
      <w:keepNext/>
      <w:spacing w:before="240" w:after="60"/>
      <w:outlineLvl w:val="3"/>
    </w:pPr>
    <w:rPr>
      <w:rFonts w:ascii="Arial" w:hAnsi="Arial"/>
      <w:b/>
      <w:snapToGrid w:val="0"/>
      <w:sz w:val="20"/>
    </w:rPr>
  </w:style>
  <w:style w:type="paragraph" w:styleId="Heading5">
    <w:name w:val="heading 5"/>
    <w:basedOn w:val="Normal"/>
    <w:next w:val="Normal"/>
    <w:qFormat/>
    <w:rsid w:val="00FF567C"/>
    <w:pPr>
      <w:spacing w:before="240" w:after="60"/>
      <w:outlineLvl w:val="4"/>
    </w:pPr>
  </w:style>
  <w:style w:type="paragraph" w:styleId="Heading6">
    <w:name w:val="heading 6"/>
    <w:basedOn w:val="Normal"/>
    <w:next w:val="Normal"/>
    <w:qFormat/>
    <w:rsid w:val="00FF567C"/>
    <w:pPr>
      <w:keepNext/>
      <w:spacing w:before="0"/>
      <w:jc w:val="right"/>
      <w:outlineLvl w:val="5"/>
    </w:pPr>
    <w:rPr>
      <w:b/>
      <w:bCs/>
      <w:szCs w:val="24"/>
    </w:rPr>
  </w:style>
  <w:style w:type="paragraph" w:styleId="Heading7">
    <w:name w:val="heading 7"/>
    <w:basedOn w:val="Normal"/>
    <w:next w:val="Normal"/>
    <w:qFormat/>
    <w:rsid w:val="00FF567C"/>
    <w:pPr>
      <w:keepNext/>
      <w:spacing w:before="0"/>
      <w:jc w:val="left"/>
      <w:outlineLvl w:val="6"/>
    </w:pPr>
    <w:rPr>
      <w:b/>
      <w:bCs/>
      <w:szCs w:val="24"/>
      <w:u w:val="single"/>
    </w:rPr>
  </w:style>
  <w:style w:type="paragraph" w:styleId="Heading8">
    <w:name w:val="heading 8"/>
    <w:basedOn w:val="Normal"/>
    <w:next w:val="Normal"/>
    <w:qFormat/>
    <w:rsid w:val="00FF567C"/>
    <w:pPr>
      <w:keepNext/>
      <w:spacing w:before="0"/>
      <w:ind w:left="6480"/>
      <w:jc w:val="left"/>
      <w:outlineLvl w:val="7"/>
    </w:pPr>
    <w:rPr>
      <w:rFonts w:ascii="Arial" w:hAnsi="Arial"/>
      <w:b/>
      <w:color w:val="000080"/>
      <w:szCs w:val="24"/>
    </w:rPr>
  </w:style>
  <w:style w:type="paragraph" w:styleId="Heading9">
    <w:name w:val="heading 9"/>
    <w:basedOn w:val="Normal"/>
    <w:next w:val="Normal"/>
    <w:qFormat/>
    <w:rsid w:val="00FF567C"/>
    <w:pPr>
      <w:keepNext/>
      <w:spacing w:before="0"/>
      <w:jc w:val="center"/>
      <w:outlineLvl w:val="8"/>
    </w:pPr>
    <w:rPr>
      <w:rFonts w:ascii="Futura Hv BT" w:hAnsi="Futura Hv BT"/>
      <w:b/>
      <w:color w:val="00008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567C"/>
    <w:pPr>
      <w:tabs>
        <w:tab w:val="center" w:pos="4320"/>
        <w:tab w:val="right" w:pos="8640"/>
      </w:tabs>
    </w:pPr>
  </w:style>
  <w:style w:type="paragraph" w:styleId="Title">
    <w:name w:val="Title"/>
    <w:basedOn w:val="Normal"/>
    <w:qFormat/>
    <w:rsid w:val="00FF567C"/>
    <w:pPr>
      <w:spacing w:before="240" w:after="60"/>
      <w:jc w:val="center"/>
      <w:outlineLvl w:val="0"/>
    </w:pPr>
    <w:rPr>
      <w:rFonts w:ascii="Arial" w:hAnsi="Arial"/>
      <w:b/>
      <w:kern w:val="28"/>
      <w:sz w:val="36"/>
    </w:rPr>
  </w:style>
  <w:style w:type="paragraph" w:styleId="Footer">
    <w:name w:val="footer"/>
    <w:basedOn w:val="Normal"/>
    <w:link w:val="FooterChar"/>
    <w:uiPriority w:val="99"/>
    <w:rsid w:val="00FF567C"/>
    <w:pPr>
      <w:tabs>
        <w:tab w:val="center" w:pos="4320"/>
        <w:tab w:val="right" w:pos="8640"/>
      </w:tabs>
    </w:pPr>
  </w:style>
  <w:style w:type="character" w:styleId="PageNumber">
    <w:name w:val="page number"/>
    <w:basedOn w:val="DefaultParagraphFont"/>
    <w:rsid w:val="00FF567C"/>
  </w:style>
  <w:style w:type="paragraph" w:styleId="BodyText">
    <w:name w:val="Body Text"/>
    <w:basedOn w:val="Normal"/>
    <w:rsid w:val="00FF567C"/>
    <w:pPr>
      <w:spacing w:before="0"/>
      <w:jc w:val="left"/>
    </w:pPr>
    <w:rPr>
      <w:rFonts w:ascii="Arial" w:hAnsi="Arial" w:cs="Arial"/>
      <w:sz w:val="20"/>
      <w:szCs w:val="24"/>
    </w:rPr>
  </w:style>
  <w:style w:type="paragraph" w:styleId="ListBullet">
    <w:name w:val="List Bullet"/>
    <w:basedOn w:val="Normal"/>
    <w:rsid w:val="00FF567C"/>
    <w:pPr>
      <w:numPr>
        <w:numId w:val="1"/>
      </w:numPr>
      <w:spacing w:before="60"/>
    </w:pPr>
  </w:style>
  <w:style w:type="paragraph" w:styleId="BodyTextIndent">
    <w:name w:val="Body Text Indent"/>
    <w:basedOn w:val="Normal"/>
    <w:rsid w:val="00FF567C"/>
    <w:pPr>
      <w:spacing w:before="0"/>
      <w:ind w:left="1080" w:hanging="360"/>
    </w:pPr>
    <w:rPr>
      <w:rFonts w:ascii="Arial" w:hAnsi="Arial" w:cs="Arial"/>
      <w:sz w:val="20"/>
      <w:szCs w:val="24"/>
    </w:rPr>
  </w:style>
  <w:style w:type="paragraph" w:styleId="BodyText2">
    <w:name w:val="Body Text 2"/>
    <w:basedOn w:val="Normal"/>
    <w:rsid w:val="00FF567C"/>
    <w:pPr>
      <w:spacing w:before="0"/>
      <w:jc w:val="left"/>
    </w:pPr>
  </w:style>
  <w:style w:type="paragraph" w:styleId="BodyText3">
    <w:name w:val="Body Text 3"/>
    <w:basedOn w:val="Normal"/>
    <w:rsid w:val="00FF567C"/>
    <w:pPr>
      <w:spacing w:before="0"/>
    </w:pPr>
    <w:rPr>
      <w:szCs w:val="24"/>
    </w:rPr>
  </w:style>
  <w:style w:type="character" w:styleId="Hyperlink">
    <w:name w:val="Hyperlink"/>
    <w:basedOn w:val="DefaultParagraphFont"/>
    <w:uiPriority w:val="99"/>
    <w:rsid w:val="00FF567C"/>
    <w:rPr>
      <w:color w:val="0000FF"/>
      <w:u w:val="single"/>
    </w:rPr>
  </w:style>
  <w:style w:type="paragraph" w:styleId="ListBullet2">
    <w:name w:val="List Bullet 2"/>
    <w:basedOn w:val="Normal"/>
    <w:autoRedefine/>
    <w:rsid w:val="00D55139"/>
    <w:pPr>
      <w:numPr>
        <w:numId w:val="2"/>
      </w:numPr>
      <w:spacing w:before="0"/>
    </w:pPr>
    <w:rPr>
      <w:sz w:val="18"/>
    </w:rPr>
  </w:style>
  <w:style w:type="character" w:styleId="FollowedHyperlink">
    <w:name w:val="FollowedHyperlink"/>
    <w:basedOn w:val="DefaultParagraphFont"/>
    <w:rsid w:val="00FF567C"/>
    <w:rPr>
      <w:color w:val="800080"/>
      <w:u w:val="single"/>
    </w:rPr>
  </w:style>
  <w:style w:type="character" w:styleId="CommentReference">
    <w:name w:val="annotation reference"/>
    <w:basedOn w:val="DefaultParagraphFont"/>
    <w:semiHidden/>
    <w:rsid w:val="00FF567C"/>
    <w:rPr>
      <w:sz w:val="16"/>
      <w:szCs w:val="16"/>
    </w:rPr>
  </w:style>
  <w:style w:type="paragraph" w:styleId="CommentText">
    <w:name w:val="annotation text"/>
    <w:basedOn w:val="Normal"/>
    <w:link w:val="CommentTextChar"/>
    <w:semiHidden/>
    <w:rsid w:val="00FF567C"/>
    <w:rPr>
      <w:sz w:val="20"/>
    </w:rPr>
  </w:style>
  <w:style w:type="paragraph" w:styleId="BalloonText">
    <w:name w:val="Balloon Text"/>
    <w:basedOn w:val="Normal"/>
    <w:semiHidden/>
    <w:rsid w:val="00FF567C"/>
    <w:rPr>
      <w:rFonts w:ascii="Tahoma" w:hAnsi="Tahoma" w:cs="Tahoma"/>
      <w:sz w:val="16"/>
      <w:szCs w:val="16"/>
    </w:rPr>
  </w:style>
  <w:style w:type="paragraph" w:styleId="CommentSubject">
    <w:name w:val="annotation subject"/>
    <w:basedOn w:val="CommentText"/>
    <w:next w:val="CommentText"/>
    <w:link w:val="CommentSubjectChar"/>
    <w:rsid w:val="00710F7B"/>
    <w:rPr>
      <w:b/>
      <w:bCs/>
    </w:rPr>
  </w:style>
  <w:style w:type="character" w:customStyle="1" w:styleId="CommentTextChar">
    <w:name w:val="Comment Text Char"/>
    <w:basedOn w:val="DefaultParagraphFont"/>
    <w:link w:val="CommentText"/>
    <w:semiHidden/>
    <w:rsid w:val="00710F7B"/>
  </w:style>
  <w:style w:type="character" w:customStyle="1" w:styleId="CommentSubjectChar">
    <w:name w:val="Comment Subject Char"/>
    <w:basedOn w:val="CommentTextChar"/>
    <w:link w:val="CommentSubject"/>
    <w:rsid w:val="00710F7B"/>
  </w:style>
  <w:style w:type="paragraph" w:styleId="ListParagraph">
    <w:name w:val="List Paragraph"/>
    <w:basedOn w:val="Normal"/>
    <w:uiPriority w:val="34"/>
    <w:qFormat/>
    <w:rsid w:val="00710B4A"/>
    <w:pPr>
      <w:widowControl w:val="0"/>
      <w:spacing w:before="0"/>
      <w:ind w:left="720"/>
      <w:contextualSpacing/>
      <w:jc w:val="left"/>
    </w:pPr>
    <w:rPr>
      <w:rFonts w:ascii="CG Times" w:hAnsi="CG Times"/>
      <w:snapToGrid w:val="0"/>
    </w:rPr>
  </w:style>
  <w:style w:type="character" w:customStyle="1" w:styleId="HeaderChar">
    <w:name w:val="Header Char"/>
    <w:basedOn w:val="DefaultParagraphFont"/>
    <w:link w:val="Header"/>
    <w:uiPriority w:val="99"/>
    <w:rsid w:val="00710B4A"/>
    <w:rPr>
      <w:sz w:val="22"/>
    </w:rPr>
  </w:style>
  <w:style w:type="paragraph" w:styleId="Revision">
    <w:name w:val="Revision"/>
    <w:hidden/>
    <w:uiPriority w:val="99"/>
    <w:semiHidden/>
    <w:rsid w:val="00E0244B"/>
    <w:rPr>
      <w:sz w:val="22"/>
    </w:rPr>
  </w:style>
  <w:style w:type="paragraph" w:styleId="PlainText">
    <w:name w:val="Plain Text"/>
    <w:basedOn w:val="Normal"/>
    <w:link w:val="PlainTextChar"/>
    <w:uiPriority w:val="99"/>
    <w:unhideWhenUsed/>
    <w:rsid w:val="00ED6C53"/>
    <w:pPr>
      <w:spacing w:before="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D6C53"/>
    <w:rPr>
      <w:rFonts w:ascii="Consolas" w:eastAsia="Calibri" w:hAnsi="Consolas" w:cs="Times New Roman"/>
      <w:sz w:val="21"/>
      <w:szCs w:val="21"/>
    </w:rPr>
  </w:style>
  <w:style w:type="character" w:styleId="PlaceholderText">
    <w:name w:val="Placeholder Text"/>
    <w:basedOn w:val="DefaultParagraphFont"/>
    <w:uiPriority w:val="99"/>
    <w:semiHidden/>
    <w:rsid w:val="00217301"/>
    <w:rPr>
      <w:color w:val="808080"/>
    </w:rPr>
  </w:style>
  <w:style w:type="paragraph" w:styleId="Caption">
    <w:name w:val="caption"/>
    <w:basedOn w:val="Normal"/>
    <w:next w:val="Normal"/>
    <w:unhideWhenUsed/>
    <w:qFormat/>
    <w:rsid w:val="00FF6781"/>
    <w:pPr>
      <w:spacing w:before="0" w:after="200"/>
    </w:pPr>
    <w:rPr>
      <w:i/>
      <w:iCs/>
      <w:color w:val="1F497D" w:themeColor="text2"/>
      <w:sz w:val="18"/>
      <w:szCs w:val="18"/>
    </w:rPr>
  </w:style>
  <w:style w:type="paragraph" w:styleId="EndnoteText">
    <w:name w:val="endnote text"/>
    <w:basedOn w:val="Normal"/>
    <w:link w:val="EndnoteTextChar"/>
    <w:semiHidden/>
    <w:unhideWhenUsed/>
    <w:rsid w:val="005A5AAF"/>
    <w:pPr>
      <w:spacing w:before="0"/>
    </w:pPr>
    <w:rPr>
      <w:sz w:val="20"/>
    </w:rPr>
  </w:style>
  <w:style w:type="character" w:customStyle="1" w:styleId="EndnoteTextChar">
    <w:name w:val="Endnote Text Char"/>
    <w:basedOn w:val="DefaultParagraphFont"/>
    <w:link w:val="EndnoteText"/>
    <w:semiHidden/>
    <w:rsid w:val="005A5AAF"/>
  </w:style>
  <w:style w:type="character" w:styleId="EndnoteReference">
    <w:name w:val="endnote reference"/>
    <w:basedOn w:val="DefaultParagraphFont"/>
    <w:semiHidden/>
    <w:unhideWhenUsed/>
    <w:rsid w:val="005A5AAF"/>
    <w:rPr>
      <w:vertAlign w:val="superscript"/>
    </w:rPr>
  </w:style>
  <w:style w:type="table" w:styleId="TableGrid">
    <w:name w:val="Table Grid"/>
    <w:basedOn w:val="TableNormal"/>
    <w:rsid w:val="00FE340A"/>
    <w:pPr>
      <w:spacing w:after="12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A2F6E"/>
    <w:rPr>
      <w:sz w:val="24"/>
    </w:rPr>
  </w:style>
  <w:style w:type="paragraph" w:styleId="NormalWeb">
    <w:name w:val="Normal (Web)"/>
    <w:basedOn w:val="Normal"/>
    <w:uiPriority w:val="99"/>
    <w:semiHidden/>
    <w:unhideWhenUsed/>
    <w:rsid w:val="00C27CEF"/>
    <w:pPr>
      <w:spacing w:before="100" w:beforeAutospacing="1" w:after="100" w:afterAutospacing="1"/>
      <w:jc w:val="left"/>
    </w:pPr>
    <w:rPr>
      <w:rFonts w:eastAsiaTheme="minorEastAsia"/>
      <w:szCs w:val="24"/>
    </w:rPr>
  </w:style>
  <w:style w:type="paragraph" w:styleId="TOC2">
    <w:name w:val="toc 2"/>
    <w:basedOn w:val="Normal"/>
    <w:next w:val="Normal"/>
    <w:autoRedefine/>
    <w:uiPriority w:val="39"/>
    <w:unhideWhenUsed/>
    <w:rsid w:val="00612E93"/>
    <w:pPr>
      <w:spacing w:after="100"/>
      <w:ind w:left="240"/>
    </w:pPr>
  </w:style>
  <w:style w:type="paragraph" w:styleId="TOC1">
    <w:name w:val="toc 1"/>
    <w:basedOn w:val="Normal"/>
    <w:next w:val="Normal"/>
    <w:autoRedefine/>
    <w:uiPriority w:val="39"/>
    <w:unhideWhenUsed/>
    <w:rsid w:val="00612E93"/>
    <w:pPr>
      <w:spacing w:after="100"/>
    </w:pPr>
  </w:style>
  <w:style w:type="paragraph" w:styleId="TableofFigures">
    <w:name w:val="table of figures"/>
    <w:basedOn w:val="Normal"/>
    <w:next w:val="Normal"/>
    <w:uiPriority w:val="99"/>
    <w:unhideWhenUsed/>
    <w:rsid w:val="005D7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5301">
      <w:bodyDiv w:val="1"/>
      <w:marLeft w:val="0"/>
      <w:marRight w:val="0"/>
      <w:marTop w:val="0"/>
      <w:marBottom w:val="0"/>
      <w:divBdr>
        <w:top w:val="none" w:sz="0" w:space="0" w:color="auto"/>
        <w:left w:val="none" w:sz="0" w:space="0" w:color="auto"/>
        <w:bottom w:val="none" w:sz="0" w:space="0" w:color="auto"/>
        <w:right w:val="none" w:sz="0" w:space="0" w:color="auto"/>
      </w:divBdr>
    </w:div>
    <w:div w:id="223832419">
      <w:bodyDiv w:val="1"/>
      <w:marLeft w:val="0"/>
      <w:marRight w:val="0"/>
      <w:marTop w:val="0"/>
      <w:marBottom w:val="0"/>
      <w:divBdr>
        <w:top w:val="none" w:sz="0" w:space="0" w:color="auto"/>
        <w:left w:val="none" w:sz="0" w:space="0" w:color="auto"/>
        <w:bottom w:val="none" w:sz="0" w:space="0" w:color="auto"/>
        <w:right w:val="none" w:sz="0" w:space="0" w:color="auto"/>
      </w:divBdr>
    </w:div>
    <w:div w:id="330834462">
      <w:bodyDiv w:val="1"/>
      <w:marLeft w:val="0"/>
      <w:marRight w:val="0"/>
      <w:marTop w:val="0"/>
      <w:marBottom w:val="0"/>
      <w:divBdr>
        <w:top w:val="none" w:sz="0" w:space="0" w:color="auto"/>
        <w:left w:val="none" w:sz="0" w:space="0" w:color="auto"/>
        <w:bottom w:val="none" w:sz="0" w:space="0" w:color="auto"/>
        <w:right w:val="none" w:sz="0" w:space="0" w:color="auto"/>
      </w:divBdr>
    </w:div>
    <w:div w:id="400834846">
      <w:bodyDiv w:val="1"/>
      <w:marLeft w:val="0"/>
      <w:marRight w:val="0"/>
      <w:marTop w:val="0"/>
      <w:marBottom w:val="0"/>
      <w:divBdr>
        <w:top w:val="none" w:sz="0" w:space="0" w:color="auto"/>
        <w:left w:val="none" w:sz="0" w:space="0" w:color="auto"/>
        <w:bottom w:val="none" w:sz="0" w:space="0" w:color="auto"/>
        <w:right w:val="none" w:sz="0" w:space="0" w:color="auto"/>
      </w:divBdr>
    </w:div>
    <w:div w:id="558127828">
      <w:bodyDiv w:val="1"/>
      <w:marLeft w:val="0"/>
      <w:marRight w:val="0"/>
      <w:marTop w:val="0"/>
      <w:marBottom w:val="0"/>
      <w:divBdr>
        <w:top w:val="none" w:sz="0" w:space="0" w:color="auto"/>
        <w:left w:val="none" w:sz="0" w:space="0" w:color="auto"/>
        <w:bottom w:val="none" w:sz="0" w:space="0" w:color="auto"/>
        <w:right w:val="none" w:sz="0" w:space="0" w:color="auto"/>
      </w:divBdr>
    </w:div>
    <w:div w:id="663093710">
      <w:bodyDiv w:val="1"/>
      <w:marLeft w:val="0"/>
      <w:marRight w:val="0"/>
      <w:marTop w:val="0"/>
      <w:marBottom w:val="0"/>
      <w:divBdr>
        <w:top w:val="none" w:sz="0" w:space="0" w:color="auto"/>
        <w:left w:val="none" w:sz="0" w:space="0" w:color="auto"/>
        <w:bottom w:val="none" w:sz="0" w:space="0" w:color="auto"/>
        <w:right w:val="none" w:sz="0" w:space="0" w:color="auto"/>
      </w:divBdr>
    </w:div>
    <w:div w:id="910893255">
      <w:bodyDiv w:val="1"/>
      <w:marLeft w:val="0"/>
      <w:marRight w:val="0"/>
      <w:marTop w:val="0"/>
      <w:marBottom w:val="0"/>
      <w:divBdr>
        <w:top w:val="none" w:sz="0" w:space="0" w:color="auto"/>
        <w:left w:val="none" w:sz="0" w:space="0" w:color="auto"/>
        <w:bottom w:val="none" w:sz="0" w:space="0" w:color="auto"/>
        <w:right w:val="none" w:sz="0" w:space="0" w:color="auto"/>
      </w:divBdr>
    </w:div>
    <w:div w:id="933319201">
      <w:bodyDiv w:val="1"/>
      <w:marLeft w:val="0"/>
      <w:marRight w:val="0"/>
      <w:marTop w:val="0"/>
      <w:marBottom w:val="0"/>
      <w:divBdr>
        <w:top w:val="none" w:sz="0" w:space="0" w:color="auto"/>
        <w:left w:val="none" w:sz="0" w:space="0" w:color="auto"/>
        <w:bottom w:val="none" w:sz="0" w:space="0" w:color="auto"/>
        <w:right w:val="none" w:sz="0" w:space="0" w:color="auto"/>
      </w:divBdr>
    </w:div>
    <w:div w:id="1108424822">
      <w:bodyDiv w:val="1"/>
      <w:marLeft w:val="0"/>
      <w:marRight w:val="0"/>
      <w:marTop w:val="0"/>
      <w:marBottom w:val="0"/>
      <w:divBdr>
        <w:top w:val="none" w:sz="0" w:space="0" w:color="auto"/>
        <w:left w:val="none" w:sz="0" w:space="0" w:color="auto"/>
        <w:bottom w:val="none" w:sz="0" w:space="0" w:color="auto"/>
        <w:right w:val="none" w:sz="0" w:space="0" w:color="auto"/>
      </w:divBdr>
    </w:div>
    <w:div w:id="122987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chart" Target="charts/chart2.xml"/><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19.jpeg"/><Relationship Id="rId42" Type="http://schemas.openxmlformats.org/officeDocument/2006/relationships/hyperlink" Target="http://www.navsea.navy.mil/Portals/103/Documents/SSRAC/NSI/FY15/009-32_FY15.pdf" TargetMode="External"/><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1.xml"/><Relationship Id="rId33" Type="http://schemas.microsoft.com/office/2011/relationships/commentsExtended" Target="commentsExtended.xml"/><Relationship Id="rId38" Type="http://schemas.openxmlformats.org/officeDocument/2006/relationships/image" Target="media/image23.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hyperlink" Target="mailto:norxllc@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comments" Target="comments.xml"/><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1.jp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80.png"/><Relationship Id="rId44" Type="http://schemas.openxmlformats.org/officeDocument/2006/relationships/hyperlink" Target="http://www.dtic.mil/dtic/tr/fullext/u2/a443925.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70.jpeg"/><Relationship Id="rId35" Type="http://schemas.openxmlformats.org/officeDocument/2006/relationships/image" Target="media/image20.jpeg"/><Relationship Id="rId43" Type="http://schemas.openxmlformats.org/officeDocument/2006/relationships/hyperlink" Target="https://www.researchgate.net/publication/252422752_Visualization_and_collection_of_overspray_from_airless_spray_painting?enrichId=rgreq-66fc9ccb580a240554eb28b1f161f3a8-XXX&amp;enrichSource=Y292ZXJQYWdlOzI1MjQyMjc1MjtBUzoyMzIzMTg5MjUyNzUxMzZAMTQzMjQwMDU1NjE0NQ%3D%3D&amp;el=1_x_3&amp;_esc=publicationCoverPdf" TargetMode="External"/><Relationship Id="rId48" Type="http://schemas.openxmlformats.org/officeDocument/2006/relationships/footer" Target="footer2.xml"/><Relationship Id="rId8" Type="http://schemas.openxmlformats.org/officeDocument/2006/relationships/hyperlink" Target="file:///C:\Users\Rick\Desktop\norx\Reports\2018%20NSRP%20Report\Final_Panel_Report%20rev%209%20rjn.docx" TargetMode="Externa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lf\Application%20Data\Microsoft\Templates\S_Norma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ck\Desktop\norx\Reports\2018%20NSRP\Data%20Plo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ck\Desktop\norx\Reports\2018%20NSRP\Data%20Pl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4584491589131"/>
          <c:y val="9.3984962406015032E-2"/>
          <c:w val="0.78897067261192444"/>
          <c:h val="0.60011688538932628"/>
        </c:manualLayout>
      </c:layout>
      <c:lineChart>
        <c:grouping val="standard"/>
        <c:varyColors val="0"/>
        <c:ser>
          <c:idx val="0"/>
          <c:order val="0"/>
          <c:spPr>
            <a:ln w="19050">
              <a:noFill/>
            </a:ln>
          </c:spPr>
          <c:marker>
            <c:symbol val="dash"/>
            <c:size val="5"/>
            <c:spPr>
              <a:solidFill>
                <a:srgbClr val="000080"/>
              </a:solidFill>
              <a:ln>
                <a:solidFill>
                  <a:srgbClr val="000080"/>
                </a:solidFill>
                <a:prstDash val="solid"/>
              </a:ln>
            </c:spPr>
          </c:marker>
          <c:cat>
            <c:strRef>
              <c:f>'2012 Cleaned ONR Data'!$D$42:$L$42</c:f>
              <c:strCache>
                <c:ptCount val="7"/>
                <c:pt idx="0">
                  <c:v>Port side seal off</c:v>
                </c:pt>
                <c:pt idx="1">
                  <c:v>Port side seal on</c:v>
                </c:pt>
                <c:pt idx="2">
                  <c:v>Stbd side seal off</c:v>
                </c:pt>
                <c:pt idx="3">
                  <c:v>Stbd side seal on</c:v>
                </c:pt>
                <c:pt idx="5">
                  <c:v>Port side seal off</c:v>
                </c:pt>
                <c:pt idx="6">
                  <c:v>Port side seal on</c:v>
                </c:pt>
              </c:strCache>
            </c:strRef>
          </c:cat>
          <c:val>
            <c:numRef>
              <c:f>'2012 Cleaned ONR Data'!$D$43:$L$43</c:f>
              <c:numCache>
                <c:formatCode>General</c:formatCode>
                <c:ptCount val="7"/>
                <c:pt idx="0">
                  <c:v>147185</c:v>
                </c:pt>
                <c:pt idx="1">
                  <c:v>1478</c:v>
                </c:pt>
                <c:pt idx="2">
                  <c:v>635552</c:v>
                </c:pt>
                <c:pt idx="3">
                  <c:v>114167</c:v>
                </c:pt>
                <c:pt idx="5">
                  <c:v>156960</c:v>
                </c:pt>
                <c:pt idx="6">
                  <c:v>127954.75</c:v>
                </c:pt>
              </c:numCache>
            </c:numRef>
          </c:val>
          <c:smooth val="0"/>
          <c:extLst>
            <c:ext xmlns:c16="http://schemas.microsoft.com/office/drawing/2014/chart" uri="{C3380CC4-5D6E-409C-BE32-E72D297353CC}">
              <c16:uniqueId val="{00000000-D814-4DED-8014-FF177B11A609}"/>
            </c:ext>
          </c:extLst>
        </c:ser>
        <c:ser>
          <c:idx val="1"/>
          <c:order val="1"/>
          <c:spPr>
            <a:ln w="19050">
              <a:noFill/>
            </a:ln>
          </c:spPr>
          <c:marker>
            <c:symbol val="dash"/>
            <c:size val="5"/>
            <c:spPr>
              <a:solidFill>
                <a:srgbClr val="000000"/>
              </a:solidFill>
              <a:ln>
                <a:solidFill>
                  <a:srgbClr val="000000"/>
                </a:solidFill>
                <a:prstDash val="solid"/>
              </a:ln>
            </c:spPr>
          </c:marker>
          <c:cat>
            <c:strRef>
              <c:f>'2012 Cleaned ONR Data'!$D$42:$L$42</c:f>
              <c:strCache>
                <c:ptCount val="7"/>
                <c:pt idx="0">
                  <c:v>Port side seal off</c:v>
                </c:pt>
                <c:pt idx="1">
                  <c:v>Port side seal on</c:v>
                </c:pt>
                <c:pt idx="2">
                  <c:v>Stbd side seal off</c:v>
                </c:pt>
                <c:pt idx="3">
                  <c:v>Stbd side seal on</c:v>
                </c:pt>
                <c:pt idx="5">
                  <c:v>Port side seal off</c:v>
                </c:pt>
                <c:pt idx="6">
                  <c:v>Port side seal on</c:v>
                </c:pt>
              </c:strCache>
            </c:strRef>
          </c:cat>
          <c:val>
            <c:numRef>
              <c:f>'2012 Cleaned ONR Data'!$D$44:$L$44</c:f>
              <c:numCache>
                <c:formatCode>General</c:formatCode>
                <c:ptCount val="7"/>
                <c:pt idx="0">
                  <c:v>112183</c:v>
                </c:pt>
                <c:pt idx="1">
                  <c:v>394</c:v>
                </c:pt>
                <c:pt idx="2">
                  <c:v>430943</c:v>
                </c:pt>
                <c:pt idx="3">
                  <c:v>83537</c:v>
                </c:pt>
                <c:pt idx="5">
                  <c:v>125535</c:v>
                </c:pt>
                <c:pt idx="6">
                  <c:v>382</c:v>
                </c:pt>
              </c:numCache>
            </c:numRef>
          </c:val>
          <c:smooth val="0"/>
          <c:extLst>
            <c:ext xmlns:c16="http://schemas.microsoft.com/office/drawing/2014/chart" uri="{C3380CC4-5D6E-409C-BE32-E72D297353CC}">
              <c16:uniqueId val="{00000001-D814-4DED-8014-FF177B11A609}"/>
            </c:ext>
          </c:extLst>
        </c:ser>
        <c:ser>
          <c:idx val="2"/>
          <c:order val="2"/>
          <c:spPr>
            <a:ln w="19050">
              <a:noFill/>
            </a:ln>
          </c:spPr>
          <c:marker>
            <c:symbol val="diamond"/>
            <c:size val="7"/>
            <c:spPr>
              <a:solidFill>
                <a:srgbClr val="000000"/>
              </a:solidFill>
              <a:ln>
                <a:solidFill>
                  <a:srgbClr val="000000"/>
                </a:solidFill>
                <a:prstDash val="solid"/>
              </a:ln>
            </c:spPr>
          </c:marker>
          <c:cat>
            <c:strRef>
              <c:f>'2012 Cleaned ONR Data'!$D$42:$L$42</c:f>
              <c:strCache>
                <c:ptCount val="7"/>
                <c:pt idx="0">
                  <c:v>Port side seal off</c:v>
                </c:pt>
                <c:pt idx="1">
                  <c:v>Port side seal on</c:v>
                </c:pt>
                <c:pt idx="2">
                  <c:v>Stbd side seal off</c:v>
                </c:pt>
                <c:pt idx="3">
                  <c:v>Stbd side seal on</c:v>
                </c:pt>
                <c:pt idx="5">
                  <c:v>Port side seal off</c:v>
                </c:pt>
                <c:pt idx="6">
                  <c:v>Port side seal on</c:v>
                </c:pt>
              </c:strCache>
            </c:strRef>
          </c:cat>
          <c:val>
            <c:numRef>
              <c:f>'2012 Cleaned ONR Data'!$D$45:$L$45</c:f>
              <c:numCache>
                <c:formatCode>General</c:formatCode>
                <c:ptCount val="7"/>
                <c:pt idx="0">
                  <c:v>222064</c:v>
                </c:pt>
                <c:pt idx="1">
                  <c:v>3556</c:v>
                </c:pt>
                <c:pt idx="2">
                  <c:v>1219611.5</c:v>
                </c:pt>
                <c:pt idx="3">
                  <c:v>115799</c:v>
                </c:pt>
                <c:pt idx="5">
                  <c:v>260756.5</c:v>
                </c:pt>
                <c:pt idx="6">
                  <c:v>171362</c:v>
                </c:pt>
              </c:numCache>
            </c:numRef>
          </c:val>
          <c:smooth val="0"/>
          <c:extLst>
            <c:ext xmlns:c16="http://schemas.microsoft.com/office/drawing/2014/chart" uri="{C3380CC4-5D6E-409C-BE32-E72D297353CC}">
              <c16:uniqueId val="{00000002-D814-4DED-8014-FF177B11A609}"/>
            </c:ext>
          </c:extLst>
        </c:ser>
        <c:ser>
          <c:idx val="3"/>
          <c:order val="3"/>
          <c:spPr>
            <a:ln w="19050">
              <a:noFill/>
            </a:ln>
          </c:spPr>
          <c:marker>
            <c:symbol val="dash"/>
            <c:size val="5"/>
            <c:spPr>
              <a:solidFill>
                <a:srgbClr val="000000"/>
              </a:solidFill>
              <a:ln>
                <a:solidFill>
                  <a:srgbClr val="000000"/>
                </a:solidFill>
                <a:prstDash val="solid"/>
              </a:ln>
            </c:spPr>
          </c:marker>
          <c:cat>
            <c:strRef>
              <c:f>'2012 Cleaned ONR Data'!$D$42:$L$42</c:f>
              <c:strCache>
                <c:ptCount val="7"/>
                <c:pt idx="0">
                  <c:v>Port side seal off</c:v>
                </c:pt>
                <c:pt idx="1">
                  <c:v>Port side seal on</c:v>
                </c:pt>
                <c:pt idx="2">
                  <c:v>Stbd side seal off</c:v>
                </c:pt>
                <c:pt idx="3">
                  <c:v>Stbd side seal on</c:v>
                </c:pt>
                <c:pt idx="5">
                  <c:v>Port side seal off</c:v>
                </c:pt>
                <c:pt idx="6">
                  <c:v>Port side seal on</c:v>
                </c:pt>
              </c:strCache>
            </c:strRef>
          </c:cat>
          <c:val>
            <c:numRef>
              <c:f>'2012 Cleaned ONR Data'!$D$46:$L$46</c:f>
              <c:numCache>
                <c:formatCode>General</c:formatCode>
                <c:ptCount val="7"/>
                <c:pt idx="0">
                  <c:v>432041</c:v>
                </c:pt>
                <c:pt idx="1">
                  <c:v>71290</c:v>
                </c:pt>
                <c:pt idx="2">
                  <c:v>2017514</c:v>
                </c:pt>
                <c:pt idx="3">
                  <c:v>438487</c:v>
                </c:pt>
                <c:pt idx="5">
                  <c:v>487495</c:v>
                </c:pt>
                <c:pt idx="6">
                  <c:v>195734</c:v>
                </c:pt>
              </c:numCache>
            </c:numRef>
          </c:val>
          <c:smooth val="0"/>
          <c:extLst>
            <c:ext xmlns:c16="http://schemas.microsoft.com/office/drawing/2014/chart" uri="{C3380CC4-5D6E-409C-BE32-E72D297353CC}">
              <c16:uniqueId val="{00000003-D814-4DED-8014-FF177B11A609}"/>
            </c:ext>
          </c:extLst>
        </c:ser>
        <c:ser>
          <c:idx val="4"/>
          <c:order val="4"/>
          <c:spPr>
            <a:ln w="19050">
              <a:noFill/>
            </a:ln>
          </c:spPr>
          <c:marker>
            <c:symbol val="none"/>
          </c:marker>
          <c:cat>
            <c:strRef>
              <c:f>'2012 Cleaned ONR Data'!$D$42:$L$42</c:f>
              <c:strCache>
                <c:ptCount val="7"/>
                <c:pt idx="0">
                  <c:v>Port side seal off</c:v>
                </c:pt>
                <c:pt idx="1">
                  <c:v>Port side seal on</c:v>
                </c:pt>
                <c:pt idx="2">
                  <c:v>Stbd side seal off</c:v>
                </c:pt>
                <c:pt idx="3">
                  <c:v>Stbd side seal on</c:v>
                </c:pt>
                <c:pt idx="5">
                  <c:v>Port side seal off</c:v>
                </c:pt>
                <c:pt idx="6">
                  <c:v>Port side seal on</c:v>
                </c:pt>
              </c:strCache>
            </c:strRef>
          </c:cat>
          <c:val>
            <c:numRef>
              <c:f>'2012 Cleaned ONR Data'!$D$47:$L$47</c:f>
              <c:numCache>
                <c:formatCode>General</c:formatCode>
                <c:ptCount val="7"/>
                <c:pt idx="0">
                  <c:v>416118</c:v>
                </c:pt>
                <c:pt idx="1">
                  <c:v>6773</c:v>
                </c:pt>
                <c:pt idx="2">
                  <c:v>1805979.5</c:v>
                </c:pt>
                <c:pt idx="3">
                  <c:v>133105</c:v>
                </c:pt>
                <c:pt idx="5">
                  <c:v>387432.25</c:v>
                </c:pt>
                <c:pt idx="6">
                  <c:v>178117.25</c:v>
                </c:pt>
              </c:numCache>
            </c:numRef>
          </c:val>
          <c:smooth val="0"/>
          <c:extLst>
            <c:ext xmlns:c16="http://schemas.microsoft.com/office/drawing/2014/chart" uri="{C3380CC4-5D6E-409C-BE32-E72D297353CC}">
              <c16:uniqueId val="{00000004-D814-4DED-8014-FF177B11A609}"/>
            </c:ext>
          </c:extLst>
        </c:ser>
        <c:dLbls>
          <c:showLegendKey val="0"/>
          <c:showVal val="0"/>
          <c:showCatName val="0"/>
          <c:showSerName val="0"/>
          <c:showPercent val="0"/>
          <c:showBubbleSize val="0"/>
        </c:dLbls>
        <c:hiLowLines>
          <c:spPr>
            <a:ln w="3175">
              <a:solidFill>
                <a:srgbClr val="000000"/>
              </a:solidFill>
              <a:prstDash val="solid"/>
            </a:ln>
          </c:spPr>
        </c:hiLowLine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420392304"/>
        <c:axId val="420389560"/>
      </c:lineChart>
      <c:catAx>
        <c:axId val="420392304"/>
        <c:scaling>
          <c:orientation val="minMax"/>
        </c:scaling>
        <c:delete val="0"/>
        <c:axPos val="b"/>
        <c:title>
          <c:tx>
            <c:rich>
              <a:bodyPr anchor="t" anchorCtr="0"/>
              <a:lstStyle/>
              <a:p>
                <a:pPr>
                  <a:defRPr sz="1400" b="1"/>
                </a:pPr>
                <a:r>
                  <a:rPr lang="en-US" sz="1400" b="1"/>
                  <a:t>15</a:t>
                </a:r>
                <a:r>
                  <a:rPr lang="en-US" sz="1400" b="1" baseline="0"/>
                  <a:t> cm (6")           20 cm (8")                 </a:t>
                </a:r>
                <a:endParaRPr lang="en-US" sz="1400" b="1"/>
              </a:p>
            </c:rich>
          </c:tx>
          <c:layout>
            <c:manualLayout>
              <c:xMode val="edge"/>
              <c:yMode val="edge"/>
              <c:x val="0.25407157903639382"/>
              <c:y val="0.9121060104182227"/>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Courier New"/>
                <a:ea typeface="Courier New"/>
                <a:cs typeface="Courier New"/>
              </a:defRPr>
            </a:pPr>
            <a:endParaRPr lang="en-US"/>
          </a:p>
        </c:txPr>
        <c:crossAx val="420389560"/>
        <c:crosses val="autoZero"/>
        <c:auto val="1"/>
        <c:lblAlgn val="ctr"/>
        <c:lblOffset val="100"/>
        <c:tickLblSkip val="1"/>
        <c:tickMarkSkip val="1"/>
        <c:noMultiLvlLbl val="0"/>
      </c:catAx>
      <c:valAx>
        <c:axId val="420389560"/>
        <c:scaling>
          <c:logBase val="10"/>
          <c:orientation val="minMax"/>
          <c:max val="10000000"/>
          <c:min val="100"/>
        </c:scaling>
        <c:delete val="0"/>
        <c:axPos val="l"/>
        <c:majorGridlines>
          <c:spPr>
            <a:ln w="3175">
              <a:solidFill>
                <a:srgbClr val="000000"/>
              </a:solidFill>
              <a:prstDash val="solid"/>
            </a:ln>
          </c:spPr>
        </c:majorGridlines>
        <c:title>
          <c:tx>
            <c:rich>
              <a:bodyPr/>
              <a:lstStyle/>
              <a:p>
                <a:pPr>
                  <a:defRPr sz="1400" b="1">
                    <a:latin typeface="Courier New" panose="02070309020205020404" pitchFamily="49" charset="0"/>
                    <a:cs typeface="Courier New" panose="02070309020205020404" pitchFamily="49" charset="0"/>
                  </a:defRPr>
                </a:pPr>
                <a:r>
                  <a:rPr lang="en-US" sz="1400" b="1">
                    <a:latin typeface="Courier New" panose="02070309020205020404" pitchFamily="49" charset="0"/>
                    <a:cs typeface="Courier New" panose="02070309020205020404" pitchFamily="49" charset="0"/>
                  </a:rPr>
                  <a:t>Offset Pixel Sum</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ourier New"/>
                <a:ea typeface="Courier New"/>
                <a:cs typeface="Courier New"/>
              </a:defRPr>
            </a:pPr>
            <a:endParaRPr lang="en-US"/>
          </a:p>
        </c:txPr>
        <c:crossAx val="420392304"/>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Courier New"/>
          <a:ea typeface="Courier New"/>
          <a:cs typeface="Courier New"/>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81840868967062"/>
          <c:y val="9.3984962406015032E-2"/>
          <c:w val="0.81061062121970895"/>
          <c:h val="0.60011688538932628"/>
        </c:manualLayout>
      </c:layout>
      <c:lineChart>
        <c:grouping val="standard"/>
        <c:varyColors val="0"/>
        <c:ser>
          <c:idx val="0"/>
          <c:order val="0"/>
          <c:spPr>
            <a:ln w="19050">
              <a:noFill/>
            </a:ln>
          </c:spPr>
          <c:marker>
            <c:symbol val="dash"/>
            <c:size val="5"/>
            <c:spPr>
              <a:solidFill>
                <a:srgbClr val="000080"/>
              </a:solidFill>
              <a:ln>
                <a:solidFill>
                  <a:srgbClr val="000080"/>
                </a:solidFill>
                <a:prstDash val="solid"/>
              </a:ln>
            </c:spPr>
          </c:marker>
          <c:dLbls>
            <c:dLbl>
              <c:idx val="0"/>
              <c:layout>
                <c:manualLayout>
                  <c:x val="-4.7272958908841547E-2"/>
                  <c:y val="0.62540994302269182"/>
                </c:manualLayout>
              </c:layout>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87299CA1-C609-4048-A536-375E67912D28}"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layout>
                    <c:manualLayout>
                      <c:w val="8.0933607621779105E-2"/>
                      <c:h val="0.16597572122573112"/>
                    </c:manualLayout>
                  </c15:layout>
                  <c15:dlblFieldTable/>
                  <c15:showDataLabelsRange val="1"/>
                </c:ext>
                <c:ext xmlns:c16="http://schemas.microsoft.com/office/drawing/2014/chart" uri="{C3380CC4-5D6E-409C-BE32-E72D297353CC}">
                  <c16:uniqueId val="{00000000-E86E-4F61-8F9F-AA00DEA73D09}"/>
                </c:ext>
              </c:extLst>
            </c:dLbl>
            <c:dLbl>
              <c:idx val="1"/>
              <c:layout>
                <c:manualLayout>
                  <c:x val="-5.238434401041088E-2"/>
                  <c:y val="8.7466484446631493E-2"/>
                </c:manualLayout>
              </c:layout>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3D269CEB-2DEC-4B6B-B515-529979CF4C2E}"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layout>
                    <c:manualLayout>
                      <c:w val="8.0933607621779105E-2"/>
                      <c:h val="0.13462574689815102"/>
                    </c:manualLayout>
                  </c15:layout>
                  <c15:dlblFieldTable/>
                  <c15:showDataLabelsRange val="1"/>
                </c:ext>
                <c:ext xmlns:c16="http://schemas.microsoft.com/office/drawing/2014/chart" uri="{C3380CC4-5D6E-409C-BE32-E72D297353CC}">
                  <c16:uniqueId val="{00000001-E86E-4F61-8F9F-AA00DEA73D09}"/>
                </c:ext>
              </c:extLst>
            </c:dLbl>
            <c:dLbl>
              <c:idx val="2"/>
              <c:layout>
                <c:manualLayout>
                  <c:x val="-3.2696277016893732E-2"/>
                  <c:y val="0.12230617546845418"/>
                </c:manualLayout>
              </c:layout>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4DC90441-D10D-4100-9083-3E82BF48797F}"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2-E86E-4F61-8F9F-AA00DEA73D09}"/>
                </c:ext>
              </c:extLst>
            </c:dLbl>
            <c:dLbl>
              <c:idx val="3"/>
              <c:layout>
                <c:manualLayout>
                  <c:x val="-3.0524494119940557E-2"/>
                  <c:y val="0.2545290678667832"/>
                </c:manualLayout>
              </c:layout>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4C343C52-8E28-470E-AF68-F580399A67FE}"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3-E86E-4F61-8F9F-AA00DEA73D09}"/>
                </c:ext>
              </c:extLst>
            </c:dLbl>
            <c:dLbl>
              <c:idx val="4"/>
              <c:tx>
                <c:rich>
                  <a:bodyPr/>
                  <a:lstStyle/>
                  <a:p>
                    <a:endParaRPr lang="en-US"/>
                  </a:p>
                </c:rich>
              </c:tx>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6E-4F61-8F9F-AA00DEA73D09}"/>
                </c:ext>
              </c:extLst>
            </c:dLbl>
            <c:dLbl>
              <c:idx val="5"/>
              <c:layout>
                <c:manualLayout>
                  <c:x val="-3.6448929755648854E-2"/>
                  <c:y val="0.67118127446210274"/>
                </c:manualLayout>
              </c:layout>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7ABEF8E5-8586-4231-AF79-75BCED6D4EBB}"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layout>
                    <c:manualLayout>
                      <c:w val="7.227760680661556E-2"/>
                      <c:h val="0.18388999227006259"/>
                    </c:manualLayout>
                  </c15:layout>
                  <c15:dlblFieldTable/>
                  <c15:showDataLabelsRange val="1"/>
                </c:ext>
                <c:ext xmlns:c16="http://schemas.microsoft.com/office/drawing/2014/chart" uri="{C3380CC4-5D6E-409C-BE32-E72D297353CC}">
                  <c16:uniqueId val="{00000005-E86E-4F61-8F9F-AA00DEA73D09}"/>
                </c:ext>
              </c:extLst>
            </c:dLbl>
            <c:dLbl>
              <c:idx val="6"/>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C87F53D4-BF6A-4AAC-A7A2-4978301398BB}"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b"/>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00-A917-4AE0-88F3-6041C96C60DC}"/>
                </c:ext>
              </c:extLst>
            </c:dLbl>
            <c:dLbl>
              <c:idx val="7"/>
              <c:layout>
                <c:manualLayout>
                  <c:x val="-2.8352711222987381E-2"/>
                  <c:y val="0.14875075394811996"/>
                </c:manualLayout>
              </c:layout>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08D06BD5-9205-42CE-8E3C-C0486AAF04AB}"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7-E86E-4F61-8F9F-AA00DEA73D09}"/>
                </c:ext>
              </c:extLst>
            </c:dLbl>
            <c:dLbl>
              <c:idx val="8"/>
              <c:layout>
                <c:manualLayout>
                  <c:x val="-2.8352711222987541E-2"/>
                  <c:y val="0.15756561344134196"/>
                </c:manualLayout>
              </c:layout>
              <c:tx>
                <c:rich>
                  <a:bodyPr wrap="square" lIns="38100" tIns="19050" rIns="38100" bIns="19050" anchor="t" anchorCtr="1">
                    <a:noAutofit/>
                  </a:bodyPr>
                  <a:lstStyle/>
                  <a:p>
                    <a:pPr>
                      <a:defRPr sz="1000">
                        <a:latin typeface="Arial" panose="020B0604020202020204" pitchFamily="34" charset="0"/>
                        <a:cs typeface="Arial" panose="020B0604020202020204" pitchFamily="34" charset="0"/>
                      </a:defRPr>
                    </a:pPr>
                    <a:fld id="{78765CAC-0E0F-456B-8882-26AF9AC8E591}" type="CELLRANGE">
                      <a:rPr lang="en-US"/>
                      <a:pPr>
                        <a:defRPr sz="1000">
                          <a:latin typeface="Arial" panose="020B0604020202020204" pitchFamily="34" charset="0"/>
                          <a:cs typeface="Arial" panose="020B0604020202020204" pitchFamily="34" charset="0"/>
                        </a:defRPr>
                      </a:pPr>
                      <a:t>[CELLRANGE]</a:t>
                    </a:fld>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8-E86E-4F61-8F9F-AA00DEA73D09}"/>
                </c:ext>
              </c:extLst>
            </c:dLbl>
            <c:dLbl>
              <c:idx val="9"/>
              <c:tx>
                <c:rich>
                  <a:bodyPr/>
                  <a:lstStyle/>
                  <a:p>
                    <a:endParaRPr lang="en-US"/>
                  </a:p>
                </c:rich>
              </c:tx>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6E-4F61-8F9F-AA00DEA73D09}"/>
                </c:ext>
              </c:extLst>
            </c:dLbl>
            <c:spPr>
              <a:noFill/>
              <a:ln>
                <a:noFill/>
              </a:ln>
              <a:effectLst/>
            </c:spPr>
            <c:txPr>
              <a:bodyPr wrap="square" lIns="38100" tIns="19050" rIns="38100" bIns="19050" anchor="t" anchorCtr="1">
                <a:spAutoFit/>
              </a:bodyPr>
              <a:lstStyle/>
              <a:p>
                <a:pPr>
                  <a:defRPr sz="1000">
                    <a:latin typeface="Arial" panose="020B0604020202020204" pitchFamily="34" charset="0"/>
                    <a:cs typeface="Arial" panose="020B0604020202020204" pitchFamily="34" charset="0"/>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'2013 Neighoff Data'!$B$41:$J$41</c:f>
              <c:strCache>
                <c:ptCount val="9"/>
                <c:pt idx="0">
                  <c:v>Seal Off</c:v>
                </c:pt>
                <c:pt idx="1">
                  <c:v>2"</c:v>
                </c:pt>
                <c:pt idx="2">
                  <c:v>4"</c:v>
                </c:pt>
                <c:pt idx="3">
                  <c:v>6"</c:v>
                </c:pt>
                <c:pt idx="5">
                  <c:v>Seal Off</c:v>
                </c:pt>
                <c:pt idx="6">
                  <c:v>2"</c:v>
                </c:pt>
                <c:pt idx="7">
                  <c:v>4"</c:v>
                </c:pt>
                <c:pt idx="8">
                  <c:v>6"</c:v>
                </c:pt>
              </c:strCache>
            </c:strRef>
          </c:cat>
          <c:val>
            <c:numRef>
              <c:f>'2013 Neighoff Data'!$B$42:$J$42</c:f>
              <c:numCache>
                <c:formatCode>General</c:formatCode>
                <c:ptCount val="9"/>
                <c:pt idx="0">
                  <c:v>376108</c:v>
                </c:pt>
                <c:pt idx="1">
                  <c:v>100</c:v>
                </c:pt>
                <c:pt idx="2">
                  <c:v>309</c:v>
                </c:pt>
                <c:pt idx="3">
                  <c:v>2282</c:v>
                </c:pt>
                <c:pt idx="5">
                  <c:v>608346</c:v>
                </c:pt>
                <c:pt idx="6">
                  <c:v>100</c:v>
                </c:pt>
                <c:pt idx="7">
                  <c:v>464</c:v>
                </c:pt>
                <c:pt idx="8">
                  <c:v>550</c:v>
                </c:pt>
              </c:numCache>
            </c:numRef>
          </c:val>
          <c:smooth val="0"/>
          <c:extLst>
            <c:ext xmlns:c15="http://schemas.microsoft.com/office/drawing/2012/chart" uri="{02D57815-91ED-43cb-92C2-25804820EDAC}">
              <c15:datalabelsRange>
                <c15:f>'2013 Neighoff Data'!$B$10:$L$10</c15:f>
                <c15:dlblRangeCache>
                  <c:ptCount val="11"/>
                  <c:pt idx="0">
                    <c:v>Seal Off</c:v>
                  </c:pt>
                  <c:pt idx="1">
                    <c:v>2"</c:v>
                  </c:pt>
                  <c:pt idx="2">
                    <c:v>4"</c:v>
                  </c:pt>
                  <c:pt idx="3">
                    <c:v>6"</c:v>
                  </c:pt>
                  <c:pt idx="5">
                    <c:v>Seal Off</c:v>
                  </c:pt>
                  <c:pt idx="6">
                    <c:v>2"</c:v>
                  </c:pt>
                  <c:pt idx="7">
                    <c:v>4"</c:v>
                  </c:pt>
                  <c:pt idx="8">
                    <c:v>6"</c:v>
                  </c:pt>
                  <c:pt idx="10">
                    <c:v>Blank</c:v>
                  </c:pt>
                </c15:dlblRangeCache>
              </c15:datalabelsRange>
            </c:ext>
            <c:ext xmlns:c16="http://schemas.microsoft.com/office/drawing/2014/chart" uri="{C3380CC4-5D6E-409C-BE32-E72D297353CC}">
              <c16:uniqueId val="{0000000A-E86E-4F61-8F9F-AA00DEA73D09}"/>
            </c:ext>
          </c:extLst>
        </c:ser>
        <c:ser>
          <c:idx val="1"/>
          <c:order val="1"/>
          <c:spPr>
            <a:ln w="19050">
              <a:noFill/>
            </a:ln>
          </c:spPr>
          <c:marker>
            <c:symbol val="dash"/>
            <c:size val="5"/>
            <c:spPr>
              <a:solidFill>
                <a:srgbClr val="000000"/>
              </a:solidFill>
              <a:ln>
                <a:solidFill>
                  <a:srgbClr val="000000"/>
                </a:solidFill>
                <a:prstDash val="solid"/>
              </a:ln>
            </c:spPr>
          </c:marker>
          <c:dLbls>
            <c:delete val="1"/>
          </c:dLbls>
          <c:cat>
            <c:strRef>
              <c:f>'2013 Neighoff Data'!$B$41:$J$41</c:f>
              <c:strCache>
                <c:ptCount val="9"/>
                <c:pt idx="0">
                  <c:v>Seal Off</c:v>
                </c:pt>
                <c:pt idx="1">
                  <c:v>2"</c:v>
                </c:pt>
                <c:pt idx="2">
                  <c:v>4"</c:v>
                </c:pt>
                <c:pt idx="3">
                  <c:v>6"</c:v>
                </c:pt>
                <c:pt idx="5">
                  <c:v>Seal Off</c:v>
                </c:pt>
                <c:pt idx="6">
                  <c:v>2"</c:v>
                </c:pt>
                <c:pt idx="7">
                  <c:v>4"</c:v>
                </c:pt>
                <c:pt idx="8">
                  <c:v>6"</c:v>
                </c:pt>
              </c:strCache>
            </c:strRef>
          </c:cat>
          <c:val>
            <c:numRef>
              <c:f>'2013 Neighoff Data'!$B$43:$J$43</c:f>
              <c:numCache>
                <c:formatCode>General</c:formatCode>
                <c:ptCount val="9"/>
                <c:pt idx="0">
                  <c:v>174023</c:v>
                </c:pt>
                <c:pt idx="1">
                  <c:v>100</c:v>
                </c:pt>
                <c:pt idx="2">
                  <c:v>211</c:v>
                </c:pt>
                <c:pt idx="3">
                  <c:v>1910</c:v>
                </c:pt>
                <c:pt idx="5">
                  <c:v>453294</c:v>
                </c:pt>
                <c:pt idx="6">
                  <c:v>100</c:v>
                </c:pt>
                <c:pt idx="7">
                  <c:v>37</c:v>
                </c:pt>
                <c:pt idx="8">
                  <c:v>328</c:v>
                </c:pt>
              </c:numCache>
            </c:numRef>
          </c:val>
          <c:smooth val="0"/>
          <c:extLst>
            <c:ext xmlns:c16="http://schemas.microsoft.com/office/drawing/2014/chart" uri="{C3380CC4-5D6E-409C-BE32-E72D297353CC}">
              <c16:uniqueId val="{0000000B-E86E-4F61-8F9F-AA00DEA73D09}"/>
            </c:ext>
          </c:extLst>
        </c:ser>
        <c:ser>
          <c:idx val="2"/>
          <c:order val="2"/>
          <c:spPr>
            <a:ln w="19050">
              <a:noFill/>
            </a:ln>
          </c:spPr>
          <c:marker>
            <c:symbol val="diamond"/>
            <c:size val="7"/>
            <c:spPr>
              <a:solidFill>
                <a:srgbClr val="000000"/>
              </a:solidFill>
              <a:ln>
                <a:solidFill>
                  <a:srgbClr val="000000"/>
                </a:solidFill>
                <a:prstDash val="solid"/>
              </a:ln>
            </c:spPr>
          </c:marker>
          <c:dLbls>
            <c:delete val="1"/>
          </c:dLbls>
          <c:cat>
            <c:strRef>
              <c:f>'2013 Neighoff Data'!$B$41:$J$41</c:f>
              <c:strCache>
                <c:ptCount val="9"/>
                <c:pt idx="0">
                  <c:v>Seal Off</c:v>
                </c:pt>
                <c:pt idx="1">
                  <c:v>2"</c:v>
                </c:pt>
                <c:pt idx="2">
                  <c:v>4"</c:v>
                </c:pt>
                <c:pt idx="3">
                  <c:v>6"</c:v>
                </c:pt>
                <c:pt idx="5">
                  <c:v>Seal Off</c:v>
                </c:pt>
                <c:pt idx="6">
                  <c:v>2"</c:v>
                </c:pt>
                <c:pt idx="7">
                  <c:v>4"</c:v>
                </c:pt>
                <c:pt idx="8">
                  <c:v>6"</c:v>
                </c:pt>
              </c:strCache>
            </c:strRef>
          </c:cat>
          <c:val>
            <c:numRef>
              <c:f>'2013 Neighoff Data'!$B$44:$J$44</c:f>
              <c:numCache>
                <c:formatCode>General</c:formatCode>
                <c:ptCount val="9"/>
                <c:pt idx="0">
                  <c:v>438117</c:v>
                </c:pt>
                <c:pt idx="1">
                  <c:v>100</c:v>
                </c:pt>
                <c:pt idx="2">
                  <c:v>792</c:v>
                </c:pt>
                <c:pt idx="3">
                  <c:v>3231</c:v>
                </c:pt>
                <c:pt idx="5">
                  <c:v>638495</c:v>
                </c:pt>
                <c:pt idx="6">
                  <c:v>443</c:v>
                </c:pt>
                <c:pt idx="7">
                  <c:v>734</c:v>
                </c:pt>
                <c:pt idx="8">
                  <c:v>1051</c:v>
                </c:pt>
              </c:numCache>
            </c:numRef>
          </c:val>
          <c:smooth val="0"/>
          <c:extLst>
            <c:ext xmlns:c16="http://schemas.microsoft.com/office/drawing/2014/chart" uri="{C3380CC4-5D6E-409C-BE32-E72D297353CC}">
              <c16:uniqueId val="{0000000C-E86E-4F61-8F9F-AA00DEA73D09}"/>
            </c:ext>
          </c:extLst>
        </c:ser>
        <c:ser>
          <c:idx val="3"/>
          <c:order val="3"/>
          <c:spPr>
            <a:ln w="19050">
              <a:noFill/>
            </a:ln>
          </c:spPr>
          <c:marker>
            <c:symbol val="dash"/>
            <c:size val="5"/>
            <c:spPr>
              <a:solidFill>
                <a:srgbClr val="000000"/>
              </a:solidFill>
              <a:ln>
                <a:solidFill>
                  <a:srgbClr val="000000"/>
                </a:solidFill>
                <a:prstDash val="solid"/>
              </a:ln>
            </c:spPr>
          </c:marker>
          <c:dLbls>
            <c:delete val="1"/>
          </c:dLbls>
          <c:cat>
            <c:strRef>
              <c:f>'2013 Neighoff Data'!$B$41:$J$41</c:f>
              <c:strCache>
                <c:ptCount val="9"/>
                <c:pt idx="0">
                  <c:v>Seal Off</c:v>
                </c:pt>
                <c:pt idx="1">
                  <c:v>2"</c:v>
                </c:pt>
                <c:pt idx="2">
                  <c:v>4"</c:v>
                </c:pt>
                <c:pt idx="3">
                  <c:v>6"</c:v>
                </c:pt>
                <c:pt idx="5">
                  <c:v>Seal Off</c:v>
                </c:pt>
                <c:pt idx="6">
                  <c:v>2"</c:v>
                </c:pt>
                <c:pt idx="7">
                  <c:v>4"</c:v>
                </c:pt>
                <c:pt idx="8">
                  <c:v>6"</c:v>
                </c:pt>
              </c:strCache>
            </c:strRef>
          </c:cat>
          <c:val>
            <c:numRef>
              <c:f>'2013 Neighoff Data'!$B$45:$J$45</c:f>
              <c:numCache>
                <c:formatCode>General</c:formatCode>
                <c:ptCount val="9"/>
                <c:pt idx="0">
                  <c:v>699916</c:v>
                </c:pt>
                <c:pt idx="1">
                  <c:v>203</c:v>
                </c:pt>
                <c:pt idx="2">
                  <c:v>4156</c:v>
                </c:pt>
                <c:pt idx="3">
                  <c:v>110954</c:v>
                </c:pt>
                <c:pt idx="5">
                  <c:v>827645</c:v>
                </c:pt>
                <c:pt idx="6">
                  <c:v>3989</c:v>
                </c:pt>
                <c:pt idx="7">
                  <c:v>9065</c:v>
                </c:pt>
                <c:pt idx="8">
                  <c:v>56791</c:v>
                </c:pt>
              </c:numCache>
            </c:numRef>
          </c:val>
          <c:smooth val="0"/>
          <c:extLst>
            <c:ext xmlns:c16="http://schemas.microsoft.com/office/drawing/2014/chart" uri="{C3380CC4-5D6E-409C-BE32-E72D297353CC}">
              <c16:uniqueId val="{0000000D-E86E-4F61-8F9F-AA00DEA73D09}"/>
            </c:ext>
          </c:extLst>
        </c:ser>
        <c:ser>
          <c:idx val="4"/>
          <c:order val="4"/>
          <c:spPr>
            <a:ln w="19050">
              <a:noFill/>
            </a:ln>
          </c:spPr>
          <c:marker>
            <c:symbol val="none"/>
          </c:marker>
          <c:dLbls>
            <c:delete val="1"/>
          </c:dLbls>
          <c:cat>
            <c:strRef>
              <c:f>'2013 Neighoff Data'!$B$41:$J$41</c:f>
              <c:strCache>
                <c:ptCount val="9"/>
                <c:pt idx="0">
                  <c:v>Seal Off</c:v>
                </c:pt>
                <c:pt idx="1">
                  <c:v>2"</c:v>
                </c:pt>
                <c:pt idx="2">
                  <c:v>4"</c:v>
                </c:pt>
                <c:pt idx="3">
                  <c:v>6"</c:v>
                </c:pt>
                <c:pt idx="5">
                  <c:v>Seal Off</c:v>
                </c:pt>
                <c:pt idx="6">
                  <c:v>2"</c:v>
                </c:pt>
                <c:pt idx="7">
                  <c:v>4"</c:v>
                </c:pt>
                <c:pt idx="8">
                  <c:v>6"</c:v>
                </c:pt>
              </c:strCache>
            </c:strRef>
          </c:cat>
          <c:val>
            <c:numRef>
              <c:f>'2013 Neighoff Data'!$B$46:$J$46</c:f>
              <c:numCache>
                <c:formatCode>General</c:formatCode>
                <c:ptCount val="9"/>
                <c:pt idx="0">
                  <c:v>455735</c:v>
                </c:pt>
                <c:pt idx="1">
                  <c:v>156</c:v>
                </c:pt>
                <c:pt idx="2">
                  <c:v>1841</c:v>
                </c:pt>
                <c:pt idx="3">
                  <c:v>3455</c:v>
                </c:pt>
                <c:pt idx="5">
                  <c:v>681033</c:v>
                </c:pt>
                <c:pt idx="6">
                  <c:v>1934</c:v>
                </c:pt>
                <c:pt idx="7">
                  <c:v>7835</c:v>
                </c:pt>
                <c:pt idx="8">
                  <c:v>6983</c:v>
                </c:pt>
              </c:numCache>
            </c:numRef>
          </c:val>
          <c:smooth val="0"/>
          <c:extLst>
            <c:ext xmlns:c16="http://schemas.microsoft.com/office/drawing/2014/chart" uri="{C3380CC4-5D6E-409C-BE32-E72D297353CC}">
              <c16:uniqueId val="{0000000E-E86E-4F61-8F9F-AA00DEA73D09}"/>
            </c:ext>
          </c:extLst>
        </c:ser>
        <c:dLbls>
          <c:showLegendKey val="0"/>
          <c:showVal val="1"/>
          <c:showCatName val="0"/>
          <c:showSerName val="0"/>
          <c:showPercent val="0"/>
          <c:showBubbleSize val="0"/>
        </c:dLbls>
        <c:hiLowLines>
          <c:spPr>
            <a:ln w="3175">
              <a:solidFill>
                <a:srgbClr val="000000"/>
              </a:solidFill>
              <a:prstDash val="solid"/>
            </a:ln>
          </c:spPr>
        </c:hiLowLine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420393088"/>
        <c:axId val="420389952"/>
      </c:lineChart>
      <c:catAx>
        <c:axId val="420393088"/>
        <c:scaling>
          <c:orientation val="minMax"/>
        </c:scaling>
        <c:delete val="1"/>
        <c:axPos val="b"/>
        <c:title>
          <c:tx>
            <c:rich>
              <a:bodyPr/>
              <a:lstStyle/>
              <a:p>
                <a:pPr>
                  <a:defRPr sz="1200" b="1"/>
                </a:pPr>
                <a:r>
                  <a:rPr lang="en-US" sz="1200" b="1"/>
                  <a:t>SeaGaurd                   Hempel X3</a:t>
                </a:r>
              </a:p>
            </c:rich>
          </c:tx>
          <c:layout>
            <c:manualLayout>
              <c:xMode val="edge"/>
              <c:yMode val="edge"/>
              <c:x val="0.22506437048637692"/>
              <c:y val="0.84790537033171021"/>
            </c:manualLayout>
          </c:layout>
          <c:overlay val="0"/>
        </c:title>
        <c:numFmt formatCode="General" sourceLinked="1"/>
        <c:majorTickMark val="out"/>
        <c:minorTickMark val="none"/>
        <c:tickLblPos val="nextTo"/>
        <c:crossAx val="420389952"/>
        <c:crosses val="autoZero"/>
        <c:auto val="1"/>
        <c:lblAlgn val="ctr"/>
        <c:lblOffset val="100"/>
        <c:tickLblSkip val="1"/>
        <c:tickMarkSkip val="1"/>
        <c:noMultiLvlLbl val="0"/>
      </c:catAx>
      <c:valAx>
        <c:axId val="420389952"/>
        <c:scaling>
          <c:logBase val="10"/>
          <c:orientation val="minMax"/>
          <c:min val="100"/>
        </c:scaling>
        <c:delete val="0"/>
        <c:axPos val="l"/>
        <c:majorGridlines>
          <c:spPr>
            <a:ln w="3175">
              <a:solidFill>
                <a:srgbClr val="000000"/>
              </a:solidFill>
              <a:prstDash val="solid"/>
            </a:ln>
          </c:spPr>
        </c:majorGridlines>
        <c:title>
          <c:tx>
            <c:rich>
              <a:bodyPr/>
              <a:lstStyle/>
              <a:p>
                <a:pPr>
                  <a:defRPr sz="1400" b="1"/>
                </a:pPr>
                <a:r>
                  <a:rPr lang="en-US" sz="1400" b="1"/>
                  <a:t>Offset</a:t>
                </a:r>
                <a:r>
                  <a:rPr lang="en-US" sz="1400" b="1" baseline="0"/>
                  <a:t> </a:t>
                </a:r>
                <a:r>
                  <a:rPr lang="en-US" sz="1400" b="1"/>
                  <a:t>Pixel Sum</a:t>
                </a:r>
              </a:p>
            </c:rich>
          </c:tx>
          <c:layout>
            <c:manualLayout>
              <c:xMode val="edge"/>
              <c:yMode val="edge"/>
              <c:x val="1.4206235353595074E-2"/>
              <c:y val="0.16294933787725763"/>
            </c:manualLayout>
          </c:layout>
          <c:overlay val="0"/>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ourier New"/>
                <a:ea typeface="Courier New"/>
                <a:cs typeface="Courier New"/>
              </a:defRPr>
            </a:pPr>
            <a:endParaRPr lang="en-US"/>
          </a:p>
        </c:txPr>
        <c:crossAx val="42039308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Courier New"/>
          <a:ea typeface="Courier New"/>
          <a:cs typeface="Courier New"/>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5BCE7-1260-4EAD-ACB6-E08414CD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S_Normal.dot</Template>
  <TotalTime>1</TotalTime>
  <Pages>2</Pages>
  <Words>8328</Words>
  <Characters>47475</Characters>
  <Application>Microsoft Office Word</Application>
  <DocSecurity>4</DocSecurity>
  <Lines>395</Lines>
  <Paragraphs>111</Paragraphs>
  <ScaleCrop>false</ScaleCrop>
  <HeadingPairs>
    <vt:vector size="2" baseType="variant">
      <vt:variant>
        <vt:lpstr>Title</vt:lpstr>
      </vt:variant>
      <vt:variant>
        <vt:i4>1</vt:i4>
      </vt:variant>
    </vt:vector>
  </HeadingPairs>
  <TitlesOfParts>
    <vt:vector size="1" baseType="lpstr">
      <vt:lpstr>Panel Project Guide 2005</vt:lpstr>
    </vt:vector>
  </TitlesOfParts>
  <Company>ATI</Company>
  <LinksUpToDate>false</LinksUpToDate>
  <CharactersWithSpaces>55692</CharactersWithSpaces>
  <SharedDoc>false</SharedDoc>
  <HLinks>
    <vt:vector size="6" baseType="variant">
      <vt:variant>
        <vt:i4>7798908</vt:i4>
      </vt:variant>
      <vt:variant>
        <vt:i4>0</vt:i4>
      </vt:variant>
      <vt:variant>
        <vt:i4>0</vt:i4>
      </vt:variant>
      <vt:variant>
        <vt:i4>5</vt:i4>
      </vt:variant>
      <vt:variant>
        <vt:lpwstr>http://www.nsrp.org/Project_Information/panel_projects/documents/panel_project_contracting.html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Project Guide 2005</dc:title>
  <dc:subject>NSRP Panel Project Guide</dc:subject>
  <dc:creator>Rick Self</dc:creator>
  <cp:keywords>NSRP, Panels, projects</cp:keywords>
  <cp:lastModifiedBy>Okes, Lauren</cp:lastModifiedBy>
  <cp:revision>2</cp:revision>
  <cp:lastPrinted>2018-03-29T15:07:00Z</cp:lastPrinted>
  <dcterms:created xsi:type="dcterms:W3CDTF">2018-12-20T14:21:00Z</dcterms:created>
  <dcterms:modified xsi:type="dcterms:W3CDTF">2018-12-20T14:21:00Z</dcterms:modified>
</cp:coreProperties>
</file>