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8589F" w:rsidRDefault="00F8589F" w:rsidP="0024378F">
      <w:pPr>
        <w:jc w:val="center"/>
      </w:pPr>
    </w:p>
    <w:p w:rsidR="00DE06F7" w:rsidRDefault="00DE06F7"/>
    <w:p w:rsidR="00DE06F7" w:rsidRPr="00DE06F7" w:rsidRDefault="003C289D" w:rsidP="00DE06F7">
      <w:r>
        <w:rPr>
          <w:noProof/>
          <w:lang w:bidi="ar-SA"/>
        </w:rPr>
        <mc:AlternateContent>
          <mc:Choice Requires="wps">
            <w:drawing>
              <wp:anchor distT="0" distB="0" distL="114300" distR="114300" simplePos="0" relativeHeight="251790336" behindDoc="0" locked="0" layoutInCell="1" allowOverlap="1" wp14:anchorId="13F69A3D" wp14:editId="19C1DA54">
                <wp:simplePos x="0" y="0"/>
                <wp:positionH relativeFrom="margin">
                  <wp:posOffset>251460</wp:posOffset>
                </wp:positionH>
                <wp:positionV relativeFrom="paragraph">
                  <wp:posOffset>80010</wp:posOffset>
                </wp:positionV>
                <wp:extent cx="6195060" cy="393192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93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88F" w:rsidRDefault="002F6291" w:rsidP="00696B52">
                            <w:pPr>
                              <w:jc w:val="right"/>
                              <w:rPr>
                                <w:rFonts w:ascii="Segoe UI Semibold" w:hAnsi="Segoe UI Semibold" w:cs="Segoe UI Semibold"/>
                                <w:sz w:val="72"/>
                                <w:szCs w:val="56"/>
                              </w:rPr>
                            </w:pPr>
                            <w:r>
                              <w:rPr>
                                <w:rFonts w:ascii="Segoe UI Semibold" w:hAnsi="Segoe UI Semibold" w:cs="Segoe UI Semibold"/>
                                <w:sz w:val="72"/>
                                <w:szCs w:val="56"/>
                              </w:rPr>
                              <w:t xml:space="preserve">Cost </w:t>
                            </w:r>
                          </w:p>
                          <w:p w:rsidR="002F6291" w:rsidRDefault="002F6291" w:rsidP="00696B52">
                            <w:pPr>
                              <w:jc w:val="right"/>
                              <w:rPr>
                                <w:rFonts w:ascii="Segoe UI Semibold" w:hAnsi="Segoe UI Semibold" w:cs="Segoe UI Semibold"/>
                                <w:sz w:val="72"/>
                                <w:szCs w:val="56"/>
                              </w:rPr>
                            </w:pPr>
                            <w:r>
                              <w:rPr>
                                <w:rFonts w:ascii="Segoe UI Semibold" w:hAnsi="Segoe UI Semibold" w:cs="Segoe UI Semibold"/>
                                <w:sz w:val="72"/>
                                <w:szCs w:val="56"/>
                              </w:rPr>
                              <w:t>Proposal</w:t>
                            </w:r>
                          </w:p>
                          <w:p w:rsidR="002F6291" w:rsidRDefault="002F6291" w:rsidP="00696B52">
                            <w:pPr>
                              <w:jc w:val="right"/>
                              <w:rPr>
                                <w:rFonts w:ascii="Segoe UI Semibold" w:hAnsi="Segoe UI Semibold" w:cs="Segoe UI Semibold"/>
                                <w:sz w:val="72"/>
                                <w:szCs w:val="56"/>
                              </w:rPr>
                            </w:pPr>
                            <w:r>
                              <w:rPr>
                                <w:rFonts w:ascii="Segoe UI Semibold" w:hAnsi="Segoe UI Semibold" w:cs="Segoe UI Semibold"/>
                                <w:sz w:val="72"/>
                                <w:szCs w:val="56"/>
                              </w:rPr>
                              <w:t>Guidelines</w:t>
                            </w:r>
                          </w:p>
                          <w:p w:rsidR="002F6291" w:rsidRDefault="002F6291" w:rsidP="00696B52">
                            <w:pPr>
                              <w:jc w:val="right"/>
                              <w:rPr>
                                <w:rFonts w:ascii="Segoe UI Semibold" w:hAnsi="Segoe UI Semibold" w:cs="Segoe UI Semibold"/>
                                <w:sz w:val="72"/>
                                <w:szCs w:val="56"/>
                              </w:rPr>
                            </w:pPr>
                          </w:p>
                          <w:p w:rsidR="002F6291" w:rsidRPr="00065BC0" w:rsidRDefault="002F6291" w:rsidP="00696B52">
                            <w:pPr>
                              <w:jc w:val="right"/>
                              <w:rPr>
                                <w:rFonts w:ascii="Segoe UI Semibold" w:hAnsi="Segoe UI Semibold" w:cs="Segoe UI Semibold"/>
                                <w:color w:val="073E87" w:themeColor="text2"/>
                                <w:sz w:val="72"/>
                                <w:szCs w:val="56"/>
                              </w:rPr>
                            </w:pPr>
                            <w:r w:rsidRPr="00FA0BBB">
                              <w:rPr>
                                <w:rFonts w:ascii="Segoe UI" w:hAnsi="Segoe UI" w:cs="Segoe UI"/>
                                <w:color w:val="045571"/>
                                <w:sz w:val="36"/>
                                <w:szCs w:val="36"/>
                              </w:rPr>
                              <w:t xml:space="preserve">Version: </w:t>
                            </w:r>
                            <w:r w:rsidR="00F85BBD">
                              <w:rPr>
                                <w:rFonts w:ascii="Segoe UI" w:hAnsi="Segoe UI" w:cs="Segoe UI"/>
                                <w:color w:val="045571"/>
                                <w:sz w:val="36"/>
                                <w:szCs w:val="36"/>
                              </w:rPr>
                              <w:t>2</w:t>
                            </w:r>
                            <w:r w:rsidRPr="00FA0BBB">
                              <w:rPr>
                                <w:rFonts w:ascii="Segoe UI" w:hAnsi="Segoe UI" w:cs="Segoe UI"/>
                                <w:color w:val="045571"/>
                                <w:sz w:val="36"/>
                                <w:szCs w:val="36"/>
                              </w:rPr>
                              <w:t xml:space="preserve">.0 dated </w:t>
                            </w:r>
                            <w:r w:rsidR="00F85BBD">
                              <w:rPr>
                                <w:rFonts w:ascii="Segoe UI" w:hAnsi="Segoe UI" w:cs="Segoe UI"/>
                                <w:color w:val="045571"/>
                                <w:sz w:val="36"/>
                                <w:szCs w:val="36"/>
                              </w:rPr>
                              <w:t>26</w:t>
                            </w:r>
                            <w:r>
                              <w:rPr>
                                <w:rFonts w:ascii="Segoe UI" w:hAnsi="Segoe UI" w:cs="Segoe UI"/>
                                <w:color w:val="045571"/>
                                <w:sz w:val="36"/>
                                <w:szCs w:val="36"/>
                              </w:rPr>
                              <w:t xml:space="preserve"> </w:t>
                            </w:r>
                            <w:r w:rsidR="00F85BBD">
                              <w:rPr>
                                <w:rFonts w:ascii="Segoe UI" w:hAnsi="Segoe UI" w:cs="Segoe UI"/>
                                <w:color w:val="045571"/>
                                <w:sz w:val="36"/>
                                <w:szCs w:val="36"/>
                              </w:rPr>
                              <w:t>March</w:t>
                            </w:r>
                            <w:r>
                              <w:rPr>
                                <w:rFonts w:ascii="Segoe UI" w:hAnsi="Segoe UI" w:cs="Segoe UI"/>
                                <w:color w:val="045571"/>
                                <w:sz w:val="36"/>
                                <w:szCs w:val="36"/>
                              </w:rPr>
                              <w:t xml:space="preserve"> 201</w:t>
                            </w:r>
                            <w:r w:rsidR="00F85BBD">
                              <w:rPr>
                                <w:rFonts w:ascii="Segoe UI" w:hAnsi="Segoe UI" w:cs="Segoe UI"/>
                                <w:color w:val="045571"/>
                                <w:sz w:val="36"/>
                                <w:szCs w:val="36"/>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69A3D" id="_x0000_t202" coordsize="21600,21600" o:spt="202" path="m,l,21600r21600,l21600,xe">
                <v:stroke joinstyle="miter"/>
                <v:path gradientshapeok="t" o:connecttype="rect"/>
              </v:shapetype>
              <v:shape id="Text Box 2" o:spid="_x0000_s1026" type="#_x0000_t202" style="position:absolute;margin-left:19.8pt;margin-top:6.3pt;width:487.8pt;height:309.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" stroked="f">
                <v:fill opacity="0"/>
                <v:textbox>
                  <w:txbxContent>
                    <w:p w:rsidR="0080688F" w:rsidRDefault="002F6291" w:rsidP="00696B52">
                      <w:pPr>
                        <w:jc w:val="right"/>
                        <w:rPr>
                          <w:rFonts w:ascii="Segoe UI Semibold" w:hAnsi="Segoe UI Semibold" w:cs="Segoe UI Semibold"/>
                          <w:sz w:val="72"/>
                          <w:szCs w:val="56"/>
                        </w:rPr>
                      </w:pPr>
                      <w:r>
                        <w:rPr>
                          <w:rFonts w:ascii="Segoe UI Semibold" w:hAnsi="Segoe UI Semibold" w:cs="Segoe UI Semibold"/>
                          <w:sz w:val="72"/>
                          <w:szCs w:val="56"/>
                        </w:rPr>
                        <w:t xml:space="preserve">Cost </w:t>
                      </w:r>
                    </w:p>
                    <w:p w:rsidR="002F6291" w:rsidRDefault="002F6291" w:rsidP="00696B52">
                      <w:pPr>
                        <w:jc w:val="right"/>
                        <w:rPr>
                          <w:rFonts w:ascii="Segoe UI Semibold" w:hAnsi="Segoe UI Semibold" w:cs="Segoe UI Semibold"/>
                          <w:sz w:val="72"/>
                          <w:szCs w:val="56"/>
                        </w:rPr>
                      </w:pPr>
                      <w:r>
                        <w:rPr>
                          <w:rFonts w:ascii="Segoe UI Semibold" w:hAnsi="Segoe UI Semibold" w:cs="Segoe UI Semibold"/>
                          <w:sz w:val="72"/>
                          <w:szCs w:val="56"/>
                        </w:rPr>
                        <w:t>Proposal</w:t>
                      </w:r>
                    </w:p>
                    <w:p w:rsidR="002F6291" w:rsidRDefault="002F6291" w:rsidP="00696B52">
                      <w:pPr>
                        <w:jc w:val="right"/>
                        <w:rPr>
                          <w:rFonts w:ascii="Segoe UI Semibold" w:hAnsi="Segoe UI Semibold" w:cs="Segoe UI Semibold"/>
                          <w:sz w:val="72"/>
                          <w:szCs w:val="56"/>
                        </w:rPr>
                      </w:pPr>
                      <w:r>
                        <w:rPr>
                          <w:rFonts w:ascii="Segoe UI Semibold" w:hAnsi="Segoe UI Semibold" w:cs="Segoe UI Semibold"/>
                          <w:sz w:val="72"/>
                          <w:szCs w:val="56"/>
                        </w:rPr>
                        <w:t>Guidelines</w:t>
                      </w:r>
                    </w:p>
                    <w:p w:rsidR="002F6291" w:rsidRDefault="002F6291" w:rsidP="00696B52">
                      <w:pPr>
                        <w:jc w:val="right"/>
                        <w:rPr>
                          <w:rFonts w:ascii="Segoe UI Semibold" w:hAnsi="Segoe UI Semibold" w:cs="Segoe UI Semibold"/>
                          <w:sz w:val="72"/>
                          <w:szCs w:val="56"/>
                        </w:rPr>
                      </w:pPr>
                    </w:p>
                    <w:p w:rsidR="002F6291" w:rsidRPr="00065BC0" w:rsidRDefault="002F6291" w:rsidP="00696B52">
                      <w:pPr>
                        <w:jc w:val="right"/>
                        <w:rPr>
                          <w:rFonts w:ascii="Segoe UI Semibold" w:hAnsi="Segoe UI Semibold" w:cs="Segoe UI Semibold"/>
                          <w:color w:val="073E87" w:themeColor="text2"/>
                          <w:sz w:val="72"/>
                          <w:szCs w:val="56"/>
                        </w:rPr>
                      </w:pPr>
                      <w:r w:rsidRPr="00FA0BBB">
                        <w:rPr>
                          <w:rFonts w:ascii="Segoe UI" w:hAnsi="Segoe UI" w:cs="Segoe UI"/>
                          <w:color w:val="045571"/>
                          <w:sz w:val="36"/>
                          <w:szCs w:val="36"/>
                        </w:rPr>
                        <w:t xml:space="preserve">Version: </w:t>
                      </w:r>
                      <w:r w:rsidR="00F85BBD">
                        <w:rPr>
                          <w:rFonts w:ascii="Segoe UI" w:hAnsi="Segoe UI" w:cs="Segoe UI"/>
                          <w:color w:val="045571"/>
                          <w:sz w:val="36"/>
                          <w:szCs w:val="36"/>
                        </w:rPr>
                        <w:t>2</w:t>
                      </w:r>
                      <w:r w:rsidRPr="00FA0BBB">
                        <w:rPr>
                          <w:rFonts w:ascii="Segoe UI" w:hAnsi="Segoe UI" w:cs="Segoe UI"/>
                          <w:color w:val="045571"/>
                          <w:sz w:val="36"/>
                          <w:szCs w:val="36"/>
                        </w:rPr>
                        <w:t xml:space="preserve">.0 dated </w:t>
                      </w:r>
                      <w:r w:rsidR="00F85BBD">
                        <w:rPr>
                          <w:rFonts w:ascii="Segoe UI" w:hAnsi="Segoe UI" w:cs="Segoe UI"/>
                          <w:color w:val="045571"/>
                          <w:sz w:val="36"/>
                          <w:szCs w:val="36"/>
                        </w:rPr>
                        <w:t>26</w:t>
                      </w:r>
                      <w:r>
                        <w:rPr>
                          <w:rFonts w:ascii="Segoe UI" w:hAnsi="Segoe UI" w:cs="Segoe UI"/>
                          <w:color w:val="045571"/>
                          <w:sz w:val="36"/>
                          <w:szCs w:val="36"/>
                        </w:rPr>
                        <w:t xml:space="preserve"> </w:t>
                      </w:r>
                      <w:r w:rsidR="00F85BBD">
                        <w:rPr>
                          <w:rFonts w:ascii="Segoe UI" w:hAnsi="Segoe UI" w:cs="Segoe UI"/>
                          <w:color w:val="045571"/>
                          <w:sz w:val="36"/>
                          <w:szCs w:val="36"/>
                        </w:rPr>
                        <w:t>March</w:t>
                      </w:r>
                      <w:r>
                        <w:rPr>
                          <w:rFonts w:ascii="Segoe UI" w:hAnsi="Segoe UI" w:cs="Segoe UI"/>
                          <w:color w:val="045571"/>
                          <w:sz w:val="36"/>
                          <w:szCs w:val="36"/>
                        </w:rPr>
                        <w:t xml:space="preserve"> 201</w:t>
                      </w:r>
                      <w:r w:rsidR="00F85BBD">
                        <w:rPr>
                          <w:rFonts w:ascii="Segoe UI" w:hAnsi="Segoe UI" w:cs="Segoe UI"/>
                          <w:color w:val="045571"/>
                          <w:sz w:val="36"/>
                          <w:szCs w:val="36"/>
                        </w:rPr>
                        <w:t>9</w:t>
                      </w:r>
                    </w:p>
                  </w:txbxContent>
                </v:textbox>
                <w10:wrap anchorx="margin"/>
              </v:shape>
            </w:pict>
          </mc:Fallback>
        </mc:AlternateContent>
      </w:r>
    </w:p>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Pr="00DE06F7" w:rsidRDefault="00DE06F7" w:rsidP="00DE06F7"/>
    <w:p w:rsidR="00DE06F7" w:rsidRDefault="00DE06F7"/>
    <w:p w:rsidR="00DE06F7" w:rsidRDefault="00CB1B5F" w:rsidP="00DE06F7">
      <w:pPr>
        <w:tabs>
          <w:tab w:val="left" w:pos="2947"/>
        </w:tabs>
      </w:pPr>
      <w:r>
        <w:rPr>
          <w:noProof/>
          <w:lang w:bidi="ar-SA"/>
        </w:rPr>
        <mc:AlternateContent>
          <mc:Choice Requires="wps">
            <w:drawing>
              <wp:anchor distT="0" distB="0" distL="114300" distR="114300" simplePos="0" relativeHeight="251811840" behindDoc="0" locked="0" layoutInCell="1" allowOverlap="1" wp14:anchorId="1A30ABC9" wp14:editId="31F884AA">
                <wp:simplePos x="0" y="0"/>
                <wp:positionH relativeFrom="margin">
                  <wp:posOffset>68580</wp:posOffset>
                </wp:positionH>
                <wp:positionV relativeFrom="paragraph">
                  <wp:posOffset>142240</wp:posOffset>
                </wp:positionV>
                <wp:extent cx="6391275" cy="3063240"/>
                <wp:effectExtent l="0" t="0" r="0" b="381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6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0688F" w:rsidRPr="00E046FF" w:rsidRDefault="0080688F" w:rsidP="00FA00D4">
                            <w:pPr>
                              <w:spacing w:before="0"/>
                              <w:rPr>
                                <w:rFonts w:ascii="Segoe UI" w:hAnsi="Segoe UI" w:cs="Segoe UI"/>
                                <w:sz w:val="36"/>
                                <w:szCs w:val="32"/>
                              </w:rPr>
                            </w:pPr>
                            <w:r w:rsidRPr="00E046FF">
                              <w:rPr>
                                <w:rFonts w:ascii="Segoe UI" w:hAnsi="Segoe UI" w:cs="Segoe UI"/>
                                <w:sz w:val="36"/>
                                <w:szCs w:val="32"/>
                              </w:rPr>
                              <w:t>MISSION</w:t>
                            </w:r>
                          </w:p>
                          <w:p w:rsidR="0080688F" w:rsidRDefault="0080688F" w:rsidP="00D16456">
                            <w:pPr>
                              <w:pStyle w:val="ListParagraph"/>
                              <w:numPr>
                                <w:ilvl w:val="0"/>
                                <w:numId w:val="1"/>
                              </w:numPr>
                              <w:jc w:val="both"/>
                              <w:rPr>
                                <w:rFonts w:cs="Segoe UI"/>
                                <w:sz w:val="24"/>
                              </w:rPr>
                            </w:pPr>
                            <w:r w:rsidRPr="00E046FF">
                              <w:rPr>
                                <w:rFonts w:cs="Segoe UI"/>
                                <w:sz w:val="24"/>
                              </w:rPr>
                              <w:t xml:space="preserve">Manage and focus national shipbuilding and ship repair research and development funding on technologies that will reduce the cost of ships to the U.S. Navy, other national security customers and the commercial sector, and develop and leverage best commercial and naval practices to improve the efficiency of the U.S. shipbuilding and ship repair </w:t>
                            </w:r>
                            <w:r>
                              <w:rPr>
                                <w:rFonts w:cs="Segoe UI"/>
                                <w:sz w:val="24"/>
                              </w:rPr>
                              <w:t>i</w:t>
                            </w:r>
                            <w:r w:rsidRPr="00E046FF">
                              <w:rPr>
                                <w:rFonts w:cs="Segoe UI"/>
                                <w:sz w:val="24"/>
                              </w:rPr>
                              <w:t xml:space="preserve">ndustry. </w:t>
                            </w:r>
                          </w:p>
                          <w:p w:rsidR="0080688F" w:rsidRPr="00E046FF" w:rsidRDefault="0080688F" w:rsidP="00CB1B5F">
                            <w:pPr>
                              <w:pStyle w:val="ListParagraph"/>
                              <w:numPr>
                                <w:ilvl w:val="0"/>
                                <w:numId w:val="0"/>
                              </w:numPr>
                              <w:ind w:left="720"/>
                              <w:jc w:val="both"/>
                              <w:rPr>
                                <w:rFonts w:cs="Segoe UI"/>
                                <w:sz w:val="24"/>
                              </w:rPr>
                            </w:pPr>
                          </w:p>
                          <w:p w:rsidR="0080688F" w:rsidRPr="00E046FF" w:rsidRDefault="0080688F" w:rsidP="00D16456">
                            <w:pPr>
                              <w:pStyle w:val="ListParagraph"/>
                              <w:numPr>
                                <w:ilvl w:val="0"/>
                                <w:numId w:val="1"/>
                              </w:numPr>
                              <w:rPr>
                                <w:rFonts w:cs="Segoe UI"/>
                                <w:sz w:val="24"/>
                              </w:rPr>
                            </w:pPr>
                            <w:r w:rsidRPr="00E046FF">
                              <w:rPr>
                                <w:rFonts w:cs="Segoe UI"/>
                                <w:sz w:val="24"/>
                              </w:rPr>
                              <w:t>Provide a collaborative framework to improve shipbuilding-related technical and business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ABC9" id="Text Box 46" o:spid="_x0000_s1027" type="#_x0000_t202" style="position:absolute;margin-left:5.4pt;margin-top:11.2pt;width:503.25pt;height:241.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" filled="f" stroked="f" strokecolor="red">
                <v:fill opacity="0"/>
                <v:textbox>
                  <w:txbxContent>
                    <w:p w:rsidR="0080688F" w:rsidRPr="00E046FF" w:rsidRDefault="0080688F" w:rsidP="00FA00D4">
                      <w:pPr>
                        <w:spacing w:before="0"/>
                        <w:rPr>
                          <w:rFonts w:ascii="Segoe UI" w:hAnsi="Segoe UI" w:cs="Segoe UI"/>
                          <w:sz w:val="36"/>
                          <w:szCs w:val="32"/>
                        </w:rPr>
                      </w:pPr>
                      <w:r w:rsidRPr="00E046FF">
                        <w:rPr>
                          <w:rFonts w:ascii="Segoe UI" w:hAnsi="Segoe UI" w:cs="Segoe UI"/>
                          <w:sz w:val="36"/>
                          <w:szCs w:val="32"/>
                        </w:rPr>
                        <w:t>MISSION</w:t>
                      </w:r>
                    </w:p>
                    <w:p w:rsidR="0080688F" w:rsidRDefault="0080688F" w:rsidP="00D16456">
                      <w:pPr>
                        <w:pStyle w:val="ListParagraph"/>
                        <w:numPr>
                          <w:ilvl w:val="0"/>
                          <w:numId w:val="1"/>
                        </w:numPr>
                        <w:jc w:val="both"/>
                        <w:rPr>
                          <w:rFonts w:cs="Segoe UI"/>
                          <w:sz w:val="24"/>
                        </w:rPr>
                      </w:pPr>
                      <w:r w:rsidRPr="00E046FF">
                        <w:rPr>
                          <w:rFonts w:cs="Segoe UI"/>
                          <w:sz w:val="24"/>
                        </w:rPr>
                        <w:t xml:space="preserve">Manage and focus national shipbuilding and ship repair research and development funding on technologies that will reduce the cost of ships to the U.S. Navy, other national security customers and the commercial sector, and develop and leverage best commercial and naval practices to improve the efficiency of the U.S. shipbuilding and ship repair </w:t>
                      </w:r>
                      <w:r>
                        <w:rPr>
                          <w:rFonts w:cs="Segoe UI"/>
                          <w:sz w:val="24"/>
                        </w:rPr>
                        <w:t>i</w:t>
                      </w:r>
                      <w:r w:rsidRPr="00E046FF">
                        <w:rPr>
                          <w:rFonts w:cs="Segoe UI"/>
                          <w:sz w:val="24"/>
                        </w:rPr>
                        <w:t xml:space="preserve">ndustry. </w:t>
                      </w:r>
                    </w:p>
                    <w:p w:rsidR="0080688F" w:rsidRPr="00E046FF" w:rsidRDefault="0080688F" w:rsidP="00CB1B5F">
                      <w:pPr>
                        <w:pStyle w:val="ListParagraph"/>
                        <w:numPr>
                          <w:ilvl w:val="0"/>
                          <w:numId w:val="0"/>
                        </w:numPr>
                        <w:ind w:left="720"/>
                        <w:jc w:val="both"/>
                        <w:rPr>
                          <w:rFonts w:cs="Segoe UI"/>
                          <w:sz w:val="24"/>
                        </w:rPr>
                      </w:pPr>
                    </w:p>
                    <w:p w:rsidR="0080688F" w:rsidRPr="00E046FF" w:rsidRDefault="0080688F" w:rsidP="00D16456">
                      <w:pPr>
                        <w:pStyle w:val="ListParagraph"/>
                        <w:numPr>
                          <w:ilvl w:val="0"/>
                          <w:numId w:val="1"/>
                        </w:numPr>
                        <w:rPr>
                          <w:rFonts w:cs="Segoe UI"/>
                          <w:sz w:val="24"/>
                        </w:rPr>
                      </w:pPr>
                      <w:r w:rsidRPr="00E046FF">
                        <w:rPr>
                          <w:rFonts w:cs="Segoe UI"/>
                          <w:sz w:val="24"/>
                        </w:rPr>
                        <w:t>Provide a collaborative framework to improve shipbuilding-related technical and business processes.</w:t>
                      </w:r>
                    </w:p>
                  </w:txbxContent>
                </v:textbox>
                <w10:wrap anchorx="margin"/>
              </v:shape>
            </w:pict>
          </mc:Fallback>
        </mc:AlternateContent>
      </w:r>
      <w:r w:rsidR="00DE06F7">
        <w:tab/>
      </w:r>
    </w:p>
    <w:p w:rsidR="00070FB2" w:rsidRDefault="00D16456">
      <w:r w:rsidRPr="00DE06F7">
        <w:br w:type="page"/>
      </w:r>
      <w:r w:rsidR="00EC2C8B">
        <w:rPr>
          <w:noProof/>
          <w:lang w:bidi="ar-SA"/>
        </w:rPr>
        <mc:AlternateContent>
          <mc:Choice Requires="wps">
            <w:drawing>
              <wp:anchor distT="0" distB="0" distL="114300" distR="114300" simplePos="0" relativeHeight="251764736" behindDoc="0" locked="0" layoutInCell="1" allowOverlap="1" wp14:anchorId="137CA99C" wp14:editId="30838DFB">
                <wp:simplePos x="0" y="0"/>
                <wp:positionH relativeFrom="column">
                  <wp:posOffset>5420995</wp:posOffset>
                </wp:positionH>
                <wp:positionV relativeFrom="paragraph">
                  <wp:posOffset>632460</wp:posOffset>
                </wp:positionV>
                <wp:extent cx="1586865" cy="559435"/>
                <wp:effectExtent l="3810" t="0" r="0" b="0"/>
                <wp:wrapNone/>
                <wp:docPr id="5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88F" w:rsidRPr="003C0BEE" w:rsidRDefault="0080688F">
                            <w:pPr>
                              <w:rPr>
                                <w:color w:val="FFFFFF" w:themeColor="background1"/>
                                <w:sz w:val="24"/>
                                <w:szCs w:val="24"/>
                              </w:rPr>
                            </w:pPr>
                            <w:r w:rsidRPr="003C0BEE">
                              <w:rPr>
                                <w:color w:val="FFFFFF" w:themeColor="background1"/>
                                <w:sz w:val="24"/>
                                <w:szCs w:val="24"/>
                              </w:rPr>
                              <w:t>November 30, 2010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7CA99C" id="Text Box 19" o:spid="_x0000_s1028" type="#_x0000_t202" style="position:absolute;margin-left:426.85pt;margin-top:49.8pt;width:124.95pt;height:44.0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CT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" filled="f" stroked="f">
                <v:textbox style="mso-fit-shape-to-text:t">
                  <w:txbxContent>
                    <w:p w:rsidR="0080688F" w:rsidRPr="003C0BEE" w:rsidRDefault="0080688F">
                      <w:pPr>
                        <w:rPr>
                          <w:color w:val="FFFFFF" w:themeColor="background1"/>
                          <w:sz w:val="24"/>
                          <w:szCs w:val="24"/>
                        </w:rPr>
                      </w:pPr>
                      <w:r w:rsidRPr="003C0BEE">
                        <w:rPr>
                          <w:color w:val="FFFFFF" w:themeColor="background1"/>
                          <w:sz w:val="24"/>
                          <w:szCs w:val="24"/>
                        </w:rPr>
                        <w:t>November 30, 2010</w:t>
                      </w:r>
                    </w:p>
                  </w:txbxContent>
                </v:textbox>
              </v:shape>
            </w:pict>
          </mc:Fallback>
        </mc:AlternateContent>
      </w:r>
    </w:p>
    <w:sdt>
      <w:sdtPr>
        <w:rPr>
          <w:rFonts w:asciiTheme="minorHAnsi" w:hAnsiTheme="minorHAnsi"/>
          <w:bCs w:val="0"/>
          <w:caps w:val="0"/>
          <w:color w:val="auto"/>
          <w:spacing w:val="0"/>
          <w:szCs w:val="20"/>
        </w:rPr>
        <w:id w:val="-1262761218"/>
        <w:docPartObj>
          <w:docPartGallery w:val="Table of Contents"/>
          <w:docPartUnique/>
        </w:docPartObj>
      </w:sdtPr>
      <w:sdtEndPr>
        <w:rPr>
          <w:b/>
          <w:noProof/>
        </w:rPr>
      </w:sdtEndPr>
      <w:sdtContent>
        <w:p w:rsidR="008C0D80" w:rsidRDefault="008C0D80">
          <w:pPr>
            <w:pStyle w:val="TOCHeading"/>
          </w:pPr>
          <w:r>
            <w:t>Contents</w:t>
          </w:r>
        </w:p>
        <w:p w:rsidR="00A37C27" w:rsidRDefault="008C0D80">
          <w:pPr>
            <w:pStyle w:val="TOC1"/>
            <w:rPr>
              <w:noProof/>
              <w:sz w:val="22"/>
              <w:szCs w:val="22"/>
              <w:lang w:bidi="ar-SA"/>
            </w:rPr>
          </w:pPr>
          <w:r>
            <w:rPr>
              <w:b/>
              <w:bCs/>
              <w:noProof/>
            </w:rPr>
            <w:fldChar w:fldCharType="begin"/>
          </w:r>
          <w:r>
            <w:rPr>
              <w:b/>
              <w:bCs/>
              <w:noProof/>
            </w:rPr>
            <w:instrText xml:space="preserve"> TOC \o "1-3" \h \z \u </w:instrText>
          </w:r>
          <w:r>
            <w:rPr>
              <w:b/>
              <w:bCs/>
              <w:noProof/>
            </w:rPr>
            <w:fldChar w:fldCharType="separate"/>
          </w:r>
          <w:hyperlink w:anchor="_Toc4152661" w:history="1">
            <w:r w:rsidR="00A37C27" w:rsidRPr="00BE53F6">
              <w:rPr>
                <w:rStyle w:val="Hyperlink"/>
                <w:noProof/>
              </w:rPr>
              <w:t>1.</w:t>
            </w:r>
            <w:r w:rsidR="00A37C27">
              <w:rPr>
                <w:noProof/>
                <w:sz w:val="22"/>
                <w:szCs w:val="22"/>
                <w:lang w:bidi="ar-SA"/>
              </w:rPr>
              <w:tab/>
            </w:r>
            <w:r w:rsidR="00A37C27" w:rsidRPr="00BE53F6">
              <w:rPr>
                <w:rStyle w:val="Hyperlink"/>
                <w:noProof/>
              </w:rPr>
              <w:t>COST PROPOSAL</w:t>
            </w:r>
            <w:r w:rsidR="00A37C27">
              <w:rPr>
                <w:noProof/>
                <w:webHidden/>
              </w:rPr>
              <w:tab/>
            </w:r>
            <w:r w:rsidR="00A37C27">
              <w:rPr>
                <w:noProof/>
                <w:webHidden/>
              </w:rPr>
              <w:fldChar w:fldCharType="begin"/>
            </w:r>
            <w:r w:rsidR="00A37C27">
              <w:rPr>
                <w:noProof/>
                <w:webHidden/>
              </w:rPr>
              <w:instrText xml:space="preserve"> PAGEREF _Toc4152661 \h </w:instrText>
            </w:r>
            <w:r w:rsidR="00A37C27">
              <w:rPr>
                <w:noProof/>
                <w:webHidden/>
              </w:rPr>
            </w:r>
            <w:r w:rsidR="00A37C27">
              <w:rPr>
                <w:noProof/>
                <w:webHidden/>
              </w:rPr>
              <w:fldChar w:fldCharType="separate"/>
            </w:r>
            <w:r w:rsidR="00A37C27">
              <w:rPr>
                <w:noProof/>
                <w:webHidden/>
              </w:rPr>
              <w:t>2</w:t>
            </w:r>
            <w:r w:rsidR="00A37C27">
              <w:rPr>
                <w:noProof/>
                <w:webHidden/>
              </w:rPr>
              <w:fldChar w:fldCharType="end"/>
            </w:r>
          </w:hyperlink>
        </w:p>
        <w:p w:rsidR="00A37C27" w:rsidRDefault="009C1687">
          <w:pPr>
            <w:pStyle w:val="TOC2"/>
            <w:tabs>
              <w:tab w:val="left" w:pos="880"/>
              <w:tab w:val="right" w:leader="dot" w:pos="10160"/>
            </w:tabs>
            <w:rPr>
              <w:noProof/>
              <w:sz w:val="22"/>
              <w:szCs w:val="22"/>
              <w:lang w:bidi="ar-SA"/>
            </w:rPr>
          </w:pPr>
          <w:hyperlink w:anchor="_Toc4152662" w:history="1">
            <w:r w:rsidR="00A37C27" w:rsidRPr="00BE53F6">
              <w:rPr>
                <w:rStyle w:val="Hyperlink"/>
                <w:noProof/>
              </w:rPr>
              <w:t>1.1</w:t>
            </w:r>
            <w:r w:rsidR="00A37C27">
              <w:rPr>
                <w:noProof/>
                <w:sz w:val="22"/>
                <w:szCs w:val="22"/>
                <w:lang w:bidi="ar-SA"/>
              </w:rPr>
              <w:tab/>
            </w:r>
            <w:r w:rsidR="00A37C27" w:rsidRPr="00BE53F6">
              <w:rPr>
                <w:rStyle w:val="Hyperlink"/>
                <w:noProof/>
              </w:rPr>
              <w:t>Cover Page</w:t>
            </w:r>
            <w:r w:rsidR="00A37C27">
              <w:rPr>
                <w:noProof/>
                <w:webHidden/>
              </w:rPr>
              <w:tab/>
            </w:r>
            <w:r w:rsidR="00A37C27">
              <w:rPr>
                <w:noProof/>
                <w:webHidden/>
              </w:rPr>
              <w:fldChar w:fldCharType="begin"/>
            </w:r>
            <w:r w:rsidR="00A37C27">
              <w:rPr>
                <w:noProof/>
                <w:webHidden/>
              </w:rPr>
              <w:instrText xml:space="preserve"> PAGEREF _Toc4152662 \h </w:instrText>
            </w:r>
            <w:r w:rsidR="00A37C27">
              <w:rPr>
                <w:noProof/>
                <w:webHidden/>
              </w:rPr>
            </w:r>
            <w:r w:rsidR="00A37C27">
              <w:rPr>
                <w:noProof/>
                <w:webHidden/>
              </w:rPr>
              <w:fldChar w:fldCharType="separate"/>
            </w:r>
            <w:r w:rsidR="00A37C27">
              <w:rPr>
                <w:noProof/>
                <w:webHidden/>
              </w:rPr>
              <w:t>2</w:t>
            </w:r>
            <w:r w:rsidR="00A37C27">
              <w:rPr>
                <w:noProof/>
                <w:webHidden/>
              </w:rPr>
              <w:fldChar w:fldCharType="end"/>
            </w:r>
          </w:hyperlink>
        </w:p>
        <w:p w:rsidR="00A37C27" w:rsidRDefault="009C1687">
          <w:pPr>
            <w:pStyle w:val="TOC2"/>
            <w:tabs>
              <w:tab w:val="left" w:pos="880"/>
              <w:tab w:val="right" w:leader="dot" w:pos="10160"/>
            </w:tabs>
            <w:rPr>
              <w:noProof/>
              <w:sz w:val="22"/>
              <w:szCs w:val="22"/>
              <w:lang w:bidi="ar-SA"/>
            </w:rPr>
          </w:pPr>
          <w:hyperlink w:anchor="_Toc4152663" w:history="1">
            <w:r w:rsidR="00A37C27" w:rsidRPr="00BE53F6">
              <w:rPr>
                <w:rStyle w:val="Hyperlink"/>
                <w:noProof/>
              </w:rPr>
              <w:t>1.2</w:t>
            </w:r>
            <w:r w:rsidR="00A37C27">
              <w:rPr>
                <w:noProof/>
                <w:sz w:val="22"/>
                <w:szCs w:val="22"/>
                <w:lang w:bidi="ar-SA"/>
              </w:rPr>
              <w:tab/>
            </w:r>
            <w:r w:rsidR="00A37C27" w:rsidRPr="00BE53F6">
              <w:rPr>
                <w:rStyle w:val="Hyperlink"/>
                <w:noProof/>
              </w:rPr>
              <w:t>Table of Contents</w:t>
            </w:r>
            <w:r w:rsidR="00A37C27">
              <w:rPr>
                <w:noProof/>
                <w:webHidden/>
              </w:rPr>
              <w:tab/>
            </w:r>
            <w:r w:rsidR="00A37C27">
              <w:rPr>
                <w:noProof/>
                <w:webHidden/>
              </w:rPr>
              <w:fldChar w:fldCharType="begin"/>
            </w:r>
            <w:r w:rsidR="00A37C27">
              <w:rPr>
                <w:noProof/>
                <w:webHidden/>
              </w:rPr>
              <w:instrText xml:space="preserve"> PAGEREF _Toc4152663 \h </w:instrText>
            </w:r>
            <w:r w:rsidR="00A37C27">
              <w:rPr>
                <w:noProof/>
                <w:webHidden/>
              </w:rPr>
            </w:r>
            <w:r w:rsidR="00A37C27">
              <w:rPr>
                <w:noProof/>
                <w:webHidden/>
              </w:rPr>
              <w:fldChar w:fldCharType="separate"/>
            </w:r>
            <w:r w:rsidR="00A37C27">
              <w:rPr>
                <w:noProof/>
                <w:webHidden/>
              </w:rPr>
              <w:t>2</w:t>
            </w:r>
            <w:r w:rsidR="00A37C27">
              <w:rPr>
                <w:noProof/>
                <w:webHidden/>
              </w:rPr>
              <w:fldChar w:fldCharType="end"/>
            </w:r>
          </w:hyperlink>
        </w:p>
        <w:p w:rsidR="00A37C27" w:rsidRDefault="009C1687">
          <w:pPr>
            <w:pStyle w:val="TOC2"/>
            <w:tabs>
              <w:tab w:val="left" w:pos="880"/>
              <w:tab w:val="right" w:leader="dot" w:pos="10160"/>
            </w:tabs>
            <w:rPr>
              <w:noProof/>
              <w:sz w:val="22"/>
              <w:szCs w:val="22"/>
              <w:lang w:bidi="ar-SA"/>
            </w:rPr>
          </w:pPr>
          <w:hyperlink w:anchor="_Toc4152664" w:history="1">
            <w:r w:rsidR="00A37C27" w:rsidRPr="00BE53F6">
              <w:rPr>
                <w:rStyle w:val="Hyperlink"/>
                <w:noProof/>
              </w:rPr>
              <w:t>1.3</w:t>
            </w:r>
            <w:r w:rsidR="00A37C27">
              <w:rPr>
                <w:noProof/>
                <w:sz w:val="22"/>
                <w:szCs w:val="22"/>
                <w:lang w:bidi="ar-SA"/>
              </w:rPr>
              <w:tab/>
            </w:r>
            <w:r w:rsidR="00A37C27" w:rsidRPr="00BE53F6">
              <w:rPr>
                <w:rStyle w:val="Hyperlink"/>
                <w:noProof/>
              </w:rPr>
              <w:t>SECTION I: Cost Proposal Summary Sheet</w:t>
            </w:r>
            <w:r w:rsidR="00A37C27">
              <w:rPr>
                <w:noProof/>
                <w:webHidden/>
              </w:rPr>
              <w:tab/>
            </w:r>
            <w:r w:rsidR="00A37C27">
              <w:rPr>
                <w:noProof/>
                <w:webHidden/>
              </w:rPr>
              <w:fldChar w:fldCharType="begin"/>
            </w:r>
            <w:r w:rsidR="00A37C27">
              <w:rPr>
                <w:noProof/>
                <w:webHidden/>
              </w:rPr>
              <w:instrText xml:space="preserve"> PAGEREF _Toc4152664 \h </w:instrText>
            </w:r>
            <w:r w:rsidR="00A37C27">
              <w:rPr>
                <w:noProof/>
                <w:webHidden/>
              </w:rPr>
            </w:r>
            <w:r w:rsidR="00A37C27">
              <w:rPr>
                <w:noProof/>
                <w:webHidden/>
              </w:rPr>
              <w:fldChar w:fldCharType="separate"/>
            </w:r>
            <w:r w:rsidR="00A37C27">
              <w:rPr>
                <w:noProof/>
                <w:webHidden/>
              </w:rPr>
              <w:t>2</w:t>
            </w:r>
            <w:r w:rsidR="00A37C27">
              <w:rPr>
                <w:noProof/>
                <w:webHidden/>
              </w:rPr>
              <w:fldChar w:fldCharType="end"/>
            </w:r>
          </w:hyperlink>
        </w:p>
        <w:p w:rsidR="00A37C27" w:rsidRDefault="009C1687">
          <w:pPr>
            <w:pStyle w:val="TOC2"/>
            <w:tabs>
              <w:tab w:val="left" w:pos="880"/>
              <w:tab w:val="right" w:leader="dot" w:pos="10160"/>
            </w:tabs>
            <w:rPr>
              <w:noProof/>
              <w:sz w:val="22"/>
              <w:szCs w:val="22"/>
              <w:lang w:bidi="ar-SA"/>
            </w:rPr>
          </w:pPr>
          <w:hyperlink w:anchor="_Toc4152665" w:history="1">
            <w:r w:rsidR="00A37C27" w:rsidRPr="00BE53F6">
              <w:rPr>
                <w:rStyle w:val="Hyperlink"/>
                <w:noProof/>
              </w:rPr>
              <w:t>1.4</w:t>
            </w:r>
            <w:r w:rsidR="00A37C27">
              <w:rPr>
                <w:noProof/>
                <w:sz w:val="22"/>
                <w:szCs w:val="22"/>
                <w:lang w:bidi="ar-SA"/>
              </w:rPr>
              <w:tab/>
            </w:r>
            <w:r w:rsidR="00A37C27" w:rsidRPr="00BE53F6">
              <w:rPr>
                <w:rStyle w:val="Hyperlink"/>
                <w:noProof/>
              </w:rPr>
              <w:t>SECTION II: Budget Narrative</w:t>
            </w:r>
            <w:r w:rsidR="00A37C27">
              <w:rPr>
                <w:noProof/>
                <w:webHidden/>
              </w:rPr>
              <w:tab/>
            </w:r>
            <w:r w:rsidR="00A37C27">
              <w:rPr>
                <w:noProof/>
                <w:webHidden/>
              </w:rPr>
              <w:fldChar w:fldCharType="begin"/>
            </w:r>
            <w:r w:rsidR="00A37C27">
              <w:rPr>
                <w:noProof/>
                <w:webHidden/>
              </w:rPr>
              <w:instrText xml:space="preserve"> PAGEREF _Toc4152665 \h </w:instrText>
            </w:r>
            <w:r w:rsidR="00A37C27">
              <w:rPr>
                <w:noProof/>
                <w:webHidden/>
              </w:rPr>
            </w:r>
            <w:r w:rsidR="00A37C27">
              <w:rPr>
                <w:noProof/>
                <w:webHidden/>
              </w:rPr>
              <w:fldChar w:fldCharType="separate"/>
            </w:r>
            <w:r w:rsidR="00A37C27">
              <w:rPr>
                <w:noProof/>
                <w:webHidden/>
              </w:rPr>
              <w:t>3</w:t>
            </w:r>
            <w:r w:rsidR="00A37C27">
              <w:rPr>
                <w:noProof/>
                <w:webHidden/>
              </w:rPr>
              <w:fldChar w:fldCharType="end"/>
            </w:r>
          </w:hyperlink>
        </w:p>
        <w:p w:rsidR="00A37C27" w:rsidRDefault="009C1687">
          <w:pPr>
            <w:pStyle w:val="TOC2"/>
            <w:tabs>
              <w:tab w:val="left" w:pos="880"/>
              <w:tab w:val="right" w:leader="dot" w:pos="10160"/>
            </w:tabs>
            <w:rPr>
              <w:noProof/>
              <w:sz w:val="22"/>
              <w:szCs w:val="22"/>
              <w:lang w:bidi="ar-SA"/>
            </w:rPr>
          </w:pPr>
          <w:hyperlink w:anchor="_Toc4152666" w:history="1">
            <w:r w:rsidR="00A37C27" w:rsidRPr="00BE53F6">
              <w:rPr>
                <w:rStyle w:val="Hyperlink"/>
                <w:noProof/>
              </w:rPr>
              <w:t>1.5</w:t>
            </w:r>
            <w:r w:rsidR="00A37C27">
              <w:rPr>
                <w:noProof/>
                <w:sz w:val="22"/>
                <w:szCs w:val="22"/>
                <w:lang w:bidi="ar-SA"/>
              </w:rPr>
              <w:tab/>
            </w:r>
            <w:r w:rsidR="00A37C27" w:rsidRPr="00BE53F6">
              <w:rPr>
                <w:rStyle w:val="Hyperlink"/>
                <w:noProof/>
              </w:rPr>
              <w:t>SECTION III: Payment Method</w:t>
            </w:r>
            <w:r w:rsidR="00A37C27">
              <w:rPr>
                <w:noProof/>
                <w:webHidden/>
              </w:rPr>
              <w:tab/>
            </w:r>
            <w:r w:rsidR="00A37C27">
              <w:rPr>
                <w:noProof/>
                <w:webHidden/>
              </w:rPr>
              <w:fldChar w:fldCharType="begin"/>
            </w:r>
            <w:r w:rsidR="00A37C27">
              <w:rPr>
                <w:noProof/>
                <w:webHidden/>
              </w:rPr>
              <w:instrText xml:space="preserve"> PAGEREF _Toc4152666 \h </w:instrText>
            </w:r>
            <w:r w:rsidR="00A37C27">
              <w:rPr>
                <w:noProof/>
                <w:webHidden/>
              </w:rPr>
            </w:r>
            <w:r w:rsidR="00A37C27">
              <w:rPr>
                <w:noProof/>
                <w:webHidden/>
              </w:rPr>
              <w:fldChar w:fldCharType="separate"/>
            </w:r>
            <w:r w:rsidR="00A37C27">
              <w:rPr>
                <w:noProof/>
                <w:webHidden/>
              </w:rPr>
              <w:t>6</w:t>
            </w:r>
            <w:r w:rsidR="00A37C27">
              <w:rPr>
                <w:noProof/>
                <w:webHidden/>
              </w:rPr>
              <w:fldChar w:fldCharType="end"/>
            </w:r>
          </w:hyperlink>
        </w:p>
        <w:p w:rsidR="00A37C27" w:rsidRDefault="009C1687">
          <w:pPr>
            <w:pStyle w:val="TOC2"/>
            <w:tabs>
              <w:tab w:val="left" w:pos="880"/>
              <w:tab w:val="right" w:leader="dot" w:pos="10160"/>
            </w:tabs>
            <w:rPr>
              <w:noProof/>
              <w:sz w:val="22"/>
              <w:szCs w:val="22"/>
              <w:lang w:bidi="ar-SA"/>
            </w:rPr>
          </w:pPr>
          <w:hyperlink w:anchor="_Toc4152667" w:history="1">
            <w:r w:rsidR="00A37C27" w:rsidRPr="00BE53F6">
              <w:rPr>
                <w:rStyle w:val="Hyperlink"/>
                <w:noProof/>
              </w:rPr>
              <w:t>1.6</w:t>
            </w:r>
            <w:r w:rsidR="00A37C27">
              <w:rPr>
                <w:noProof/>
                <w:sz w:val="22"/>
                <w:szCs w:val="22"/>
                <w:lang w:bidi="ar-SA"/>
              </w:rPr>
              <w:tab/>
            </w:r>
            <w:r w:rsidR="00A37C27" w:rsidRPr="00BE53F6">
              <w:rPr>
                <w:rStyle w:val="Hyperlink"/>
                <w:noProof/>
              </w:rPr>
              <w:t>SECTION IV: Cost Share</w:t>
            </w:r>
            <w:r w:rsidR="00A37C27">
              <w:rPr>
                <w:noProof/>
                <w:webHidden/>
              </w:rPr>
              <w:tab/>
            </w:r>
            <w:r w:rsidR="00A37C27">
              <w:rPr>
                <w:noProof/>
                <w:webHidden/>
              </w:rPr>
              <w:fldChar w:fldCharType="begin"/>
            </w:r>
            <w:r w:rsidR="00A37C27">
              <w:rPr>
                <w:noProof/>
                <w:webHidden/>
              </w:rPr>
              <w:instrText xml:space="preserve"> PAGEREF _Toc4152667 \h </w:instrText>
            </w:r>
            <w:r w:rsidR="00A37C27">
              <w:rPr>
                <w:noProof/>
                <w:webHidden/>
              </w:rPr>
            </w:r>
            <w:r w:rsidR="00A37C27">
              <w:rPr>
                <w:noProof/>
                <w:webHidden/>
              </w:rPr>
              <w:fldChar w:fldCharType="separate"/>
            </w:r>
            <w:r w:rsidR="00A37C27">
              <w:rPr>
                <w:noProof/>
                <w:webHidden/>
              </w:rPr>
              <w:t>6</w:t>
            </w:r>
            <w:r w:rsidR="00A37C27">
              <w:rPr>
                <w:noProof/>
                <w:webHidden/>
              </w:rPr>
              <w:fldChar w:fldCharType="end"/>
            </w:r>
          </w:hyperlink>
        </w:p>
        <w:p w:rsidR="00A37C27" w:rsidRDefault="009C1687">
          <w:pPr>
            <w:pStyle w:val="TOC2"/>
            <w:tabs>
              <w:tab w:val="left" w:pos="880"/>
              <w:tab w:val="right" w:leader="dot" w:pos="10160"/>
            </w:tabs>
            <w:rPr>
              <w:noProof/>
              <w:sz w:val="22"/>
              <w:szCs w:val="22"/>
              <w:lang w:bidi="ar-SA"/>
            </w:rPr>
          </w:pPr>
          <w:hyperlink w:anchor="_Toc4152668" w:history="1">
            <w:r w:rsidR="00A37C27" w:rsidRPr="00BE53F6">
              <w:rPr>
                <w:rStyle w:val="Hyperlink"/>
                <w:noProof/>
              </w:rPr>
              <w:t>1.7</w:t>
            </w:r>
            <w:r w:rsidR="00A37C27">
              <w:rPr>
                <w:noProof/>
                <w:sz w:val="22"/>
                <w:szCs w:val="22"/>
                <w:lang w:bidi="ar-SA"/>
              </w:rPr>
              <w:tab/>
            </w:r>
            <w:r w:rsidR="00A37C27" w:rsidRPr="00BE53F6">
              <w:rPr>
                <w:rStyle w:val="Hyperlink"/>
                <w:noProof/>
              </w:rPr>
              <w:t>SECTION V: Schedule of Payments and Deliverables</w:t>
            </w:r>
            <w:r w:rsidR="00A37C27">
              <w:rPr>
                <w:noProof/>
                <w:webHidden/>
              </w:rPr>
              <w:tab/>
            </w:r>
            <w:r w:rsidR="00A37C27">
              <w:rPr>
                <w:noProof/>
                <w:webHidden/>
              </w:rPr>
              <w:fldChar w:fldCharType="begin"/>
            </w:r>
            <w:r w:rsidR="00A37C27">
              <w:rPr>
                <w:noProof/>
                <w:webHidden/>
              </w:rPr>
              <w:instrText xml:space="preserve"> PAGEREF _Toc4152668 \h </w:instrText>
            </w:r>
            <w:r w:rsidR="00A37C27">
              <w:rPr>
                <w:noProof/>
                <w:webHidden/>
              </w:rPr>
            </w:r>
            <w:r w:rsidR="00A37C27">
              <w:rPr>
                <w:noProof/>
                <w:webHidden/>
              </w:rPr>
              <w:fldChar w:fldCharType="separate"/>
            </w:r>
            <w:r w:rsidR="00A37C27">
              <w:rPr>
                <w:noProof/>
                <w:webHidden/>
              </w:rPr>
              <w:t>12</w:t>
            </w:r>
            <w:r w:rsidR="00A37C27">
              <w:rPr>
                <w:noProof/>
                <w:webHidden/>
              </w:rPr>
              <w:fldChar w:fldCharType="end"/>
            </w:r>
          </w:hyperlink>
        </w:p>
        <w:p w:rsidR="00A37C27" w:rsidRDefault="009C1687">
          <w:pPr>
            <w:pStyle w:val="TOC1"/>
            <w:rPr>
              <w:noProof/>
              <w:sz w:val="22"/>
              <w:szCs w:val="22"/>
              <w:lang w:bidi="ar-SA"/>
            </w:rPr>
          </w:pPr>
          <w:hyperlink w:anchor="_Toc4152669" w:history="1">
            <w:r w:rsidR="00A37C27" w:rsidRPr="00BE53F6">
              <w:rPr>
                <w:rStyle w:val="Hyperlink"/>
                <w:noProof/>
              </w:rPr>
              <w:t>APPENDIX A – Cost Proposal Forms</w:t>
            </w:r>
            <w:r w:rsidR="00A37C27">
              <w:rPr>
                <w:noProof/>
                <w:webHidden/>
              </w:rPr>
              <w:tab/>
            </w:r>
            <w:r w:rsidR="00A37C27">
              <w:rPr>
                <w:noProof/>
                <w:webHidden/>
              </w:rPr>
              <w:fldChar w:fldCharType="begin"/>
            </w:r>
            <w:r w:rsidR="00A37C27">
              <w:rPr>
                <w:noProof/>
                <w:webHidden/>
              </w:rPr>
              <w:instrText xml:space="preserve"> PAGEREF _Toc4152669 \h </w:instrText>
            </w:r>
            <w:r w:rsidR="00A37C27">
              <w:rPr>
                <w:noProof/>
                <w:webHidden/>
              </w:rPr>
            </w:r>
            <w:r w:rsidR="00A37C27">
              <w:rPr>
                <w:noProof/>
                <w:webHidden/>
              </w:rPr>
              <w:fldChar w:fldCharType="separate"/>
            </w:r>
            <w:r w:rsidR="00A37C27">
              <w:rPr>
                <w:noProof/>
                <w:webHidden/>
              </w:rPr>
              <w:t>13</w:t>
            </w:r>
            <w:r w:rsidR="00A37C27">
              <w:rPr>
                <w:noProof/>
                <w:webHidden/>
              </w:rPr>
              <w:fldChar w:fldCharType="end"/>
            </w:r>
          </w:hyperlink>
        </w:p>
        <w:p w:rsidR="00A37C27" w:rsidRDefault="00D826E8">
          <w:pPr>
            <w:pStyle w:val="TOC1"/>
            <w:rPr>
              <w:noProof/>
              <w:sz w:val="22"/>
              <w:szCs w:val="22"/>
              <w:lang w:bidi="ar-SA"/>
            </w:rPr>
          </w:pPr>
          <w:hyperlink w:anchor="_Toc4152670" w:history="1">
            <w:r w:rsidR="00A37C27" w:rsidRPr="00BE53F6">
              <w:rPr>
                <w:rStyle w:val="Hyperlink"/>
                <w:noProof/>
              </w:rPr>
              <w:t>APPENDIX B – Sampl</w:t>
            </w:r>
            <w:r w:rsidR="00DC4BDA">
              <w:rPr>
                <w:rStyle w:val="Hyperlink"/>
                <w:noProof/>
              </w:rPr>
              <w:t>e</w:t>
            </w:r>
            <w:r w:rsidR="00A37C27" w:rsidRPr="00BE53F6">
              <w:rPr>
                <w:rStyle w:val="Hyperlink"/>
                <w:noProof/>
              </w:rPr>
              <w:t xml:space="preserve"> Schedule of Payments and Deliverables</w:t>
            </w:r>
            <w:r w:rsidR="00A37C27">
              <w:rPr>
                <w:noProof/>
                <w:webHidden/>
              </w:rPr>
              <w:tab/>
            </w:r>
            <w:r w:rsidR="00A37C27">
              <w:rPr>
                <w:noProof/>
                <w:webHidden/>
              </w:rPr>
              <w:fldChar w:fldCharType="begin"/>
            </w:r>
            <w:r w:rsidR="00A37C27">
              <w:rPr>
                <w:noProof/>
                <w:webHidden/>
              </w:rPr>
              <w:instrText xml:space="preserve"> PAGEREF _Toc4152670 \h </w:instrText>
            </w:r>
            <w:r w:rsidR="00A37C27">
              <w:rPr>
                <w:noProof/>
                <w:webHidden/>
              </w:rPr>
            </w:r>
            <w:r w:rsidR="00A37C27">
              <w:rPr>
                <w:noProof/>
                <w:webHidden/>
              </w:rPr>
              <w:fldChar w:fldCharType="separate"/>
            </w:r>
            <w:r w:rsidR="00A37C27">
              <w:rPr>
                <w:noProof/>
                <w:webHidden/>
              </w:rPr>
              <w:t>2</w:t>
            </w:r>
            <w:r w:rsidR="00A37C27">
              <w:rPr>
                <w:noProof/>
                <w:webHidden/>
              </w:rPr>
              <w:fldChar w:fldCharType="end"/>
            </w:r>
          </w:hyperlink>
        </w:p>
        <w:p w:rsidR="008C0D80" w:rsidRDefault="008C0D80">
          <w:r>
            <w:rPr>
              <w:b/>
              <w:bCs/>
              <w:noProof/>
            </w:rPr>
            <w:fldChar w:fldCharType="end"/>
          </w:r>
        </w:p>
      </w:sdtContent>
    </w:sdt>
    <w:p w:rsidR="00D16456" w:rsidRDefault="00D16456"/>
    <w:p w:rsidR="00D16456" w:rsidRDefault="00D16456">
      <w:r>
        <w:br w:type="page"/>
      </w:r>
    </w:p>
    <w:p w:rsidR="00607915" w:rsidRPr="00CB1B5F" w:rsidRDefault="002F6291" w:rsidP="00E24743">
      <w:pPr>
        <w:pStyle w:val="Heading1"/>
        <w:numPr>
          <w:ilvl w:val="0"/>
          <w:numId w:val="21"/>
        </w:numPr>
        <w:rPr>
          <w:sz w:val="24"/>
        </w:rPr>
      </w:pPr>
      <w:bookmarkStart w:id="0" w:name="_Toc4152661"/>
      <w:r>
        <w:rPr>
          <w:sz w:val="24"/>
        </w:rPr>
        <w:t>COST PROPOSAL</w:t>
      </w:r>
      <w:bookmarkEnd w:id="0"/>
    </w:p>
    <w:p w:rsidR="00937343" w:rsidRPr="00937343" w:rsidRDefault="00937343" w:rsidP="00521495">
      <w:pPr>
        <w:spacing w:before="0" w:line="240" w:lineRule="auto"/>
        <w:jc w:val="both"/>
        <w:rPr>
          <w:rFonts w:ascii="Segoe UI" w:hAnsi="Segoe UI" w:cs="Segoe UI"/>
          <w:sz w:val="22"/>
          <w:szCs w:val="22"/>
        </w:rPr>
      </w:pPr>
      <w:r w:rsidRPr="00937343">
        <w:rPr>
          <w:rFonts w:ascii="Segoe UI" w:hAnsi="Segoe UI" w:cs="Segoe UI"/>
          <w:sz w:val="22"/>
          <w:szCs w:val="22"/>
        </w:rPr>
        <w:t xml:space="preserve">The objective of the Cost Proposal is to provide sufficient cost information to substantiate that the proposed cost is realistic, reasonable and complete for the proposed work. The cost proposal should provide enough information to ensure that a complete and fair evaluation of the reasonableness and realism of cost or price can be conducted and reflect the best estimate of the costs for the program. The cost proposal must be consistent with information previously provided in the summary technical proposal (i.e., costs, cost share, dates and length of phases, etc.). </w:t>
      </w:r>
    </w:p>
    <w:p w:rsidR="00937343" w:rsidRPr="00937343" w:rsidRDefault="00937343" w:rsidP="00521495">
      <w:pPr>
        <w:spacing w:before="0" w:line="240" w:lineRule="auto"/>
        <w:jc w:val="both"/>
        <w:rPr>
          <w:rFonts w:ascii="Segoe UI" w:hAnsi="Segoe UI" w:cs="Segoe UI"/>
          <w:b/>
          <w:i/>
          <w:sz w:val="22"/>
          <w:szCs w:val="22"/>
        </w:rPr>
      </w:pPr>
      <w:r w:rsidRPr="00937343">
        <w:rPr>
          <w:rFonts w:ascii="Segoe UI" w:hAnsi="Segoe UI" w:cs="Segoe UI"/>
          <w:b/>
          <w:i/>
          <w:sz w:val="22"/>
          <w:szCs w:val="22"/>
        </w:rPr>
        <w:t xml:space="preserve">IMPORTANT:  For projects ultimately selected by the NSRP Executive Control Board, a full cost proposal </w:t>
      </w:r>
      <w:r w:rsidRPr="00937343">
        <w:rPr>
          <w:rFonts w:ascii="Segoe UI" w:hAnsi="Segoe UI" w:cs="Segoe UI"/>
          <w:b/>
          <w:i/>
          <w:sz w:val="22"/>
          <w:szCs w:val="22"/>
          <w:u w:val="single"/>
        </w:rPr>
        <w:t>must be submitted in accordance with all of the instruction contained in this guideline</w:t>
      </w:r>
      <w:r w:rsidRPr="00937343">
        <w:rPr>
          <w:rFonts w:ascii="Segoe UI" w:hAnsi="Segoe UI" w:cs="Segoe UI"/>
          <w:b/>
          <w:i/>
          <w:sz w:val="22"/>
          <w:szCs w:val="22"/>
        </w:rPr>
        <w:t xml:space="preserve"> in order to receive a Task Order Agreement.  This cost proposal must be analyzed and found to be acceptable prior to execution of an agreement.  As submitted in accordance with the NSRP Proposal Preparation Kit, the Final Cost Proposal NSRP funded value, should not exceed the initial Cost Summary by more than 10%.  The Final Cost Proposal cost share contribution value, must meet the initial Cost Summary </w:t>
      </w:r>
      <w:r w:rsidR="003C289D">
        <w:rPr>
          <w:rFonts w:ascii="Segoe UI" w:hAnsi="Segoe UI" w:cs="Segoe UI"/>
          <w:b/>
          <w:i/>
          <w:sz w:val="22"/>
          <w:szCs w:val="22"/>
        </w:rPr>
        <w:t>percentage</w:t>
      </w:r>
      <w:r w:rsidRPr="00937343">
        <w:rPr>
          <w:rFonts w:ascii="Segoe UI" w:hAnsi="Segoe UI" w:cs="Segoe UI"/>
          <w:b/>
          <w:i/>
          <w:sz w:val="22"/>
          <w:szCs w:val="22"/>
        </w:rPr>
        <w:t xml:space="preserve">. If either of these changes occur, the proposal will be referred back to the ECB for disposition, which could include de-selection.  </w:t>
      </w:r>
    </w:p>
    <w:p w:rsidR="00581C7E" w:rsidRPr="00581C7E" w:rsidRDefault="00937343" w:rsidP="00521495">
      <w:pPr>
        <w:spacing w:before="0" w:line="240" w:lineRule="auto"/>
        <w:jc w:val="both"/>
        <w:rPr>
          <w:rFonts w:ascii="Segoe UI" w:hAnsi="Segoe UI" w:cs="Segoe UI"/>
          <w:i/>
          <w:sz w:val="22"/>
          <w:szCs w:val="22"/>
        </w:rPr>
      </w:pPr>
      <w:r w:rsidRPr="00937343">
        <w:rPr>
          <w:rFonts w:ascii="Segoe UI" w:hAnsi="Segoe UI" w:cs="Segoe UI"/>
          <w:sz w:val="22"/>
          <w:szCs w:val="22"/>
        </w:rPr>
        <w:t xml:space="preserve">NOTE: </w:t>
      </w:r>
      <w:r w:rsidRPr="00937343">
        <w:rPr>
          <w:rFonts w:ascii="Segoe UI" w:hAnsi="Segoe UI" w:cs="Segoe UI"/>
          <w:i/>
          <w:sz w:val="22"/>
          <w:szCs w:val="22"/>
        </w:rPr>
        <w:t>Spreadsheet programs other than the Excel file provided may be used, but the same information MUST be submitted in accordance with the cost proposal requirements.</w:t>
      </w:r>
      <w:r>
        <w:rPr>
          <w:rFonts w:ascii="Segoe UI" w:hAnsi="Segoe UI" w:cs="Segoe UI"/>
          <w:sz w:val="22"/>
          <w:szCs w:val="22"/>
        </w:rPr>
        <w:tab/>
      </w:r>
    </w:p>
    <w:p w:rsidR="004C5C79" w:rsidRPr="00022031" w:rsidRDefault="002F6291" w:rsidP="00C15B2C">
      <w:pPr>
        <w:pStyle w:val="Heading2"/>
        <w:ind w:left="360"/>
        <w:rPr>
          <w:sz w:val="22"/>
        </w:rPr>
      </w:pPr>
      <w:bookmarkStart w:id="1" w:name="_Toc4152662"/>
      <w:r>
        <w:rPr>
          <w:sz w:val="22"/>
        </w:rPr>
        <w:t>1.</w:t>
      </w:r>
      <w:r w:rsidR="00581C7E">
        <w:rPr>
          <w:sz w:val="22"/>
        </w:rPr>
        <w:t>1</w:t>
      </w:r>
      <w:r w:rsidR="00581C7E">
        <w:rPr>
          <w:sz w:val="22"/>
        </w:rPr>
        <w:tab/>
        <w:t>Cover Page</w:t>
      </w:r>
      <w:bookmarkEnd w:id="1"/>
    </w:p>
    <w:p w:rsidR="00DC2E63" w:rsidRPr="002F6291" w:rsidRDefault="00581C7E" w:rsidP="00521495">
      <w:pPr>
        <w:spacing w:before="0" w:after="0" w:line="240" w:lineRule="auto"/>
        <w:ind w:left="360"/>
        <w:jc w:val="both"/>
        <w:rPr>
          <w:rFonts w:ascii="Segoe UI" w:hAnsi="Segoe UI" w:cs="Segoe UI"/>
          <w:sz w:val="22"/>
          <w:szCs w:val="22"/>
        </w:rPr>
      </w:pPr>
      <w:r w:rsidRPr="00581C7E">
        <w:rPr>
          <w:rFonts w:ascii="Segoe UI" w:hAnsi="Segoe UI" w:cs="Segoe UI"/>
          <w:sz w:val="22"/>
          <w:szCs w:val="22"/>
        </w:rPr>
        <w:t>The cover page must indicate the proposed project and associated participants.  It should include a proprietary data statement as applicable to the information proposed.  This statement should be added to each additional cost proposal sheet submitted, as appropriate.</w:t>
      </w:r>
    </w:p>
    <w:p w:rsidR="00581C7E" w:rsidRDefault="002F6291" w:rsidP="00521495">
      <w:pPr>
        <w:pStyle w:val="Heading2"/>
        <w:spacing w:line="240" w:lineRule="auto"/>
        <w:ind w:left="360"/>
        <w:rPr>
          <w:sz w:val="22"/>
        </w:rPr>
      </w:pPr>
      <w:bookmarkStart w:id="2" w:name="_Toc4152663"/>
      <w:r>
        <w:rPr>
          <w:sz w:val="22"/>
        </w:rPr>
        <w:t>1.</w:t>
      </w:r>
      <w:r w:rsidR="00581C7E">
        <w:rPr>
          <w:sz w:val="22"/>
        </w:rPr>
        <w:t>2</w:t>
      </w:r>
      <w:r w:rsidR="00581C7E">
        <w:rPr>
          <w:sz w:val="22"/>
        </w:rPr>
        <w:tab/>
        <w:t>Table of Contents</w:t>
      </w:r>
      <w:bookmarkEnd w:id="2"/>
    </w:p>
    <w:p w:rsidR="00581C7E" w:rsidRPr="00581C7E" w:rsidRDefault="00581C7E" w:rsidP="00521495">
      <w:pPr>
        <w:spacing w:before="0" w:after="0" w:line="240" w:lineRule="auto"/>
        <w:ind w:left="360"/>
        <w:jc w:val="both"/>
        <w:rPr>
          <w:rFonts w:ascii="Segoe UI" w:hAnsi="Segoe UI" w:cs="Segoe UI"/>
          <w:sz w:val="22"/>
        </w:rPr>
      </w:pPr>
      <w:r w:rsidRPr="00581C7E">
        <w:rPr>
          <w:rFonts w:ascii="Segoe UI" w:hAnsi="Segoe UI" w:cs="Segoe UI"/>
          <w:sz w:val="22"/>
        </w:rPr>
        <w:t xml:space="preserve">To ensure cost proposals receive proper consideration, </w:t>
      </w:r>
      <w:r w:rsidRPr="00581C7E">
        <w:rPr>
          <w:rFonts w:ascii="Segoe UI" w:hAnsi="Segoe UI" w:cs="Segoe UI"/>
          <w:b/>
          <w:sz w:val="22"/>
        </w:rPr>
        <w:t>the cost proposal requirements provided below are mandatory</w:t>
      </w:r>
      <w:r w:rsidRPr="00581C7E">
        <w:rPr>
          <w:rFonts w:ascii="Segoe UI" w:hAnsi="Segoe UI" w:cs="Segoe UI"/>
          <w:sz w:val="22"/>
        </w:rPr>
        <w:t>.</w:t>
      </w:r>
    </w:p>
    <w:p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COVER PAGE</w:t>
      </w:r>
    </w:p>
    <w:p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TABLE OF CONTENTS</w:t>
      </w:r>
    </w:p>
    <w:p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LIST OF FIGURES AND TABLES</w:t>
      </w:r>
    </w:p>
    <w:p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  COST PROPOSAL SUMMARY SHEET</w:t>
      </w:r>
    </w:p>
    <w:p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II: BUDGET NARRATIVE</w:t>
      </w:r>
    </w:p>
    <w:p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III: PREFERRED PAYMENT METHOD</w:t>
      </w:r>
    </w:p>
    <w:p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IV: COST SHARE</w:t>
      </w:r>
    </w:p>
    <w:p w:rsid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V:  MILESTONE SCHEDULE</w:t>
      </w:r>
    </w:p>
    <w:p w:rsidR="00581C7E" w:rsidRPr="00581C7E" w:rsidRDefault="00581C7E" w:rsidP="00521495">
      <w:pPr>
        <w:spacing w:before="0" w:after="0" w:line="240" w:lineRule="auto"/>
        <w:ind w:left="360"/>
        <w:jc w:val="center"/>
        <w:rPr>
          <w:rFonts w:ascii="Segoe UI" w:hAnsi="Segoe UI" w:cs="Segoe UI"/>
          <w:b/>
          <w:sz w:val="22"/>
        </w:rPr>
      </w:pPr>
    </w:p>
    <w:p w:rsidR="00E6318B" w:rsidRDefault="00581C7E" w:rsidP="00521495">
      <w:pPr>
        <w:pStyle w:val="Heading2"/>
        <w:spacing w:line="240" w:lineRule="auto"/>
        <w:ind w:left="360"/>
        <w:rPr>
          <w:sz w:val="22"/>
        </w:rPr>
      </w:pPr>
      <w:bookmarkStart w:id="3" w:name="_Toc4152664"/>
      <w:r>
        <w:rPr>
          <w:sz w:val="22"/>
        </w:rPr>
        <w:t>1.3</w:t>
      </w:r>
      <w:r>
        <w:rPr>
          <w:sz w:val="22"/>
        </w:rPr>
        <w:tab/>
        <w:t>S</w:t>
      </w:r>
      <w:r w:rsidR="002F6291">
        <w:rPr>
          <w:sz w:val="22"/>
        </w:rPr>
        <w:t xml:space="preserve">ECTION I: </w:t>
      </w:r>
      <w:r>
        <w:rPr>
          <w:sz w:val="22"/>
        </w:rPr>
        <w:t>Cost Proposal Summary Sheet</w:t>
      </w:r>
      <w:bookmarkEnd w:id="3"/>
    </w:p>
    <w:p w:rsidR="00581C7E" w:rsidRPr="00581C7E" w:rsidRDefault="00581C7E" w:rsidP="00521495">
      <w:pPr>
        <w:spacing w:before="0" w:line="240" w:lineRule="auto"/>
        <w:ind w:left="360"/>
        <w:jc w:val="both"/>
        <w:rPr>
          <w:rFonts w:ascii="Segoe UI" w:hAnsi="Segoe UI" w:cs="Segoe UI"/>
          <w:sz w:val="22"/>
        </w:rPr>
      </w:pPr>
      <w:r w:rsidRPr="00581C7E">
        <w:rPr>
          <w:rFonts w:ascii="Segoe UI" w:hAnsi="Segoe UI" w:cs="Segoe UI"/>
          <w:sz w:val="22"/>
        </w:rPr>
        <w:t xml:space="preserve">This section should include a summary of all of the proposed costs for the project by cost element (direct labor, travel, team members, subcontractors, material/equipment, other direct costs, indirect costs), and the total of these costs to the NSRP ASE Program and the total cost share that will be submitted by the offeror.  All proposers should assume a </w:t>
      </w:r>
      <w:r w:rsidR="00F85BBD">
        <w:rPr>
          <w:rFonts w:ascii="Segoe UI" w:hAnsi="Segoe UI" w:cs="Segoe UI"/>
          <w:sz w:val="22"/>
        </w:rPr>
        <w:t>November 2019</w:t>
      </w:r>
      <w:r w:rsidRPr="00581C7E">
        <w:rPr>
          <w:rFonts w:ascii="Segoe UI" w:hAnsi="Segoe UI" w:cs="Segoe UI"/>
          <w:sz w:val="22"/>
        </w:rPr>
        <w:t xml:space="preserve"> start date for Phase 1 for cost estimating purposes (i.e., Phase 1, Quarter 1 will be </w:t>
      </w:r>
      <w:r w:rsidR="00F85BBD">
        <w:rPr>
          <w:rFonts w:ascii="Segoe UI" w:hAnsi="Segoe UI" w:cs="Segoe UI"/>
          <w:sz w:val="22"/>
        </w:rPr>
        <w:t>November</w:t>
      </w:r>
      <w:r w:rsidRPr="00581C7E">
        <w:rPr>
          <w:rFonts w:ascii="Segoe UI" w:hAnsi="Segoe UI" w:cs="Segoe UI"/>
          <w:sz w:val="22"/>
        </w:rPr>
        <w:t xml:space="preserve"> 2019 to </w:t>
      </w:r>
      <w:r w:rsidR="00F85BBD">
        <w:rPr>
          <w:rFonts w:ascii="Segoe UI" w:hAnsi="Segoe UI" w:cs="Segoe UI"/>
          <w:sz w:val="22"/>
        </w:rPr>
        <w:t>December</w:t>
      </w:r>
      <w:r w:rsidRPr="00581C7E">
        <w:rPr>
          <w:rFonts w:ascii="Segoe UI" w:hAnsi="Segoe UI" w:cs="Segoe UI"/>
          <w:sz w:val="22"/>
        </w:rPr>
        <w:t xml:space="preserve"> 2019, with 3-month quarters thereafter).  Appendix A to this document is provided for ease of preparation.  Your organization’s formats may be used as long as the required information is provided.   </w:t>
      </w:r>
    </w:p>
    <w:p w:rsidR="002F6291" w:rsidRPr="002F6291" w:rsidRDefault="00581C7E" w:rsidP="00581C7E">
      <w:pPr>
        <w:spacing w:before="0" w:line="240" w:lineRule="auto"/>
        <w:ind w:left="360"/>
        <w:jc w:val="both"/>
      </w:pPr>
      <w:r w:rsidRPr="00581C7E">
        <w:rPr>
          <w:rFonts w:ascii="Segoe UI" w:hAnsi="Segoe UI" w:cs="Segoe UI"/>
          <w:sz w:val="22"/>
        </w:rPr>
        <w:t xml:space="preserve">The Cost Proposal Summary Sheet </w:t>
      </w:r>
      <w:r w:rsidR="00DC4BDA">
        <w:rPr>
          <w:rFonts w:ascii="Segoe UI" w:hAnsi="Segoe UI" w:cs="Segoe UI"/>
          <w:sz w:val="22"/>
        </w:rPr>
        <w:t xml:space="preserve">shall </w:t>
      </w:r>
      <w:r w:rsidRPr="00581C7E">
        <w:rPr>
          <w:rFonts w:ascii="Segoe UI" w:hAnsi="Segoe UI" w:cs="Segoe UI"/>
          <w:sz w:val="22"/>
        </w:rPr>
        <w:t>show the Prime Contractor’s costs broken out by cost element.   All team member costs should be added together and accounted for in the team member line.  All subcontractor/consultant costs should be added together and accounted for in the subcontractor/consultant line.  The labor hours and dollars shown should be for the Prime Contractor’s NSRP ASE funded labor only (do not include cost shared labor hours or dollars).  The travel, material/equipment, and indirect costs should be for the Prime Contractor only. The authorized company representative who signs the form must have delegated fiduciary authority. By signing this form, the company representative verifies the accuracy of the proposal. The signature also signifies the company representative has coordinated with top management within his/her own company with respect to their commitment to the proposed project.</w:t>
      </w:r>
    </w:p>
    <w:p w:rsidR="0024193A" w:rsidRDefault="002F6291" w:rsidP="002F6291">
      <w:pPr>
        <w:pStyle w:val="Heading2"/>
        <w:ind w:left="360"/>
        <w:rPr>
          <w:sz w:val="22"/>
        </w:rPr>
      </w:pPr>
      <w:bookmarkStart w:id="4" w:name="_Toc4152665"/>
      <w:r>
        <w:rPr>
          <w:sz w:val="22"/>
        </w:rPr>
        <w:t>1</w:t>
      </w:r>
      <w:r w:rsidR="00937343">
        <w:rPr>
          <w:sz w:val="22"/>
        </w:rPr>
        <w:t>.4</w:t>
      </w:r>
      <w:r w:rsidR="00937343">
        <w:rPr>
          <w:sz w:val="22"/>
        </w:rPr>
        <w:tab/>
      </w:r>
      <w:r>
        <w:rPr>
          <w:sz w:val="22"/>
        </w:rPr>
        <w:t>SECTION I</w:t>
      </w:r>
      <w:r w:rsidR="00581C7E">
        <w:rPr>
          <w:sz w:val="22"/>
        </w:rPr>
        <w:t>I: Budget Narrative</w:t>
      </w:r>
      <w:bookmarkEnd w:id="4"/>
    </w:p>
    <w:p w:rsidR="00581C7E" w:rsidRDefault="00581C7E" w:rsidP="00581C7E">
      <w:pPr>
        <w:spacing w:before="0" w:after="0" w:line="240" w:lineRule="auto"/>
        <w:ind w:left="360"/>
        <w:jc w:val="both"/>
        <w:rPr>
          <w:rFonts w:ascii="Segoe UI" w:hAnsi="Segoe UI" w:cs="Segoe UI"/>
          <w:sz w:val="22"/>
        </w:rPr>
      </w:pPr>
      <w:r w:rsidRPr="00581C7E">
        <w:rPr>
          <w:rFonts w:ascii="Segoe UI" w:hAnsi="Segoe UI" w:cs="Segoe UI"/>
          <w:sz w:val="22"/>
        </w:rPr>
        <w:t>The contracts official will use this section to determine reasonableness, allowability, and allocability of costs.  The budget narrative section should provide a more detailed breakdown of the figures that have been reported on the Summary Sheet. This section should also give substantiation and written explanation of proposed costs if necessary.  Breakdowns should be as accurate and specific as possible.   Ensure that any figures presented in this part are consistent with the figures on the</w:t>
      </w:r>
      <w:r>
        <w:rPr>
          <w:rFonts w:ascii="Segoe UI" w:hAnsi="Segoe UI" w:cs="Segoe UI"/>
          <w:sz w:val="22"/>
        </w:rPr>
        <w:t xml:space="preserve"> Summary Sheet and Task Sheets.</w:t>
      </w:r>
    </w:p>
    <w:p w:rsidR="00581C7E" w:rsidRDefault="00581C7E" w:rsidP="00581C7E">
      <w:pPr>
        <w:spacing w:before="0" w:after="0" w:line="240" w:lineRule="auto"/>
        <w:ind w:left="360"/>
        <w:jc w:val="both"/>
        <w:rPr>
          <w:rFonts w:ascii="Segoe UI" w:hAnsi="Segoe UI" w:cs="Segoe UI"/>
          <w:sz w:val="22"/>
        </w:rPr>
      </w:pPr>
    </w:p>
    <w:p w:rsidR="00581C7E" w:rsidRDefault="00581C7E" w:rsidP="00581C7E">
      <w:pPr>
        <w:spacing w:before="0" w:after="0" w:line="240" w:lineRule="auto"/>
        <w:ind w:left="360"/>
        <w:jc w:val="both"/>
        <w:rPr>
          <w:rFonts w:ascii="Segoe UI" w:hAnsi="Segoe UI" w:cs="Segoe UI"/>
          <w:sz w:val="22"/>
        </w:rPr>
      </w:pPr>
      <w:r w:rsidRPr="00581C7E">
        <w:rPr>
          <w:rFonts w:ascii="Segoe UI" w:hAnsi="Segoe UI" w:cs="Segoe UI"/>
          <w:sz w:val="22"/>
        </w:rPr>
        <w:t>The budget narrative must include, at a minimum, details on the following cost categories</w:t>
      </w:r>
      <w:r>
        <w:rPr>
          <w:rFonts w:ascii="Segoe UI" w:hAnsi="Segoe UI" w:cs="Segoe UI"/>
          <w:sz w:val="22"/>
        </w:rPr>
        <w:t xml:space="preserve"> for the NSRP ASE funded cost:</w:t>
      </w:r>
    </w:p>
    <w:p w:rsidR="00581C7E" w:rsidRDefault="00581C7E" w:rsidP="00581C7E">
      <w:pPr>
        <w:spacing w:before="0" w:after="0" w:line="240" w:lineRule="auto"/>
        <w:ind w:left="360"/>
        <w:jc w:val="both"/>
        <w:rPr>
          <w:rFonts w:ascii="Segoe UI" w:hAnsi="Segoe UI" w:cs="Segoe UI"/>
          <w:sz w:val="22"/>
        </w:rPr>
      </w:pPr>
    </w:p>
    <w:p w:rsidR="00581C7E" w:rsidRDefault="00581C7E" w:rsidP="00581C7E">
      <w:pPr>
        <w:spacing w:before="0" w:after="0" w:line="240" w:lineRule="auto"/>
        <w:ind w:left="720"/>
        <w:jc w:val="both"/>
        <w:rPr>
          <w:rFonts w:ascii="Segoe UI" w:hAnsi="Segoe UI" w:cs="Segoe UI"/>
          <w:sz w:val="22"/>
        </w:rPr>
      </w:pPr>
      <w:r>
        <w:rPr>
          <w:rFonts w:ascii="Segoe UI" w:hAnsi="Segoe UI" w:cs="Segoe UI"/>
          <w:b/>
          <w:sz w:val="22"/>
        </w:rPr>
        <w:t>Direct Labor</w:t>
      </w:r>
      <w:r>
        <w:rPr>
          <w:rFonts w:ascii="Segoe UI" w:hAnsi="Segoe UI" w:cs="Segoe UI"/>
          <w:sz w:val="22"/>
        </w:rPr>
        <w:t xml:space="preserve"> – Provide </w:t>
      </w:r>
      <w:r w:rsidRPr="00581C7E">
        <w:rPr>
          <w:rFonts w:ascii="Segoe UI" w:hAnsi="Segoe UI" w:cs="Segoe UI"/>
          <w:sz w:val="22"/>
        </w:rPr>
        <w:t>a list of all labor categories with the associated labor hou</w:t>
      </w:r>
      <w:r>
        <w:rPr>
          <w:rFonts w:ascii="Segoe UI" w:hAnsi="Segoe UI" w:cs="Segoe UI"/>
          <w:sz w:val="22"/>
        </w:rPr>
        <w:t xml:space="preserve">rs and </w:t>
      </w:r>
      <w:r w:rsidRPr="003C289D">
        <w:rPr>
          <w:rFonts w:ascii="Segoe UI" w:hAnsi="Segoe UI" w:cs="Segoe UI"/>
          <w:sz w:val="22"/>
          <w:u w:val="single"/>
        </w:rPr>
        <w:t>unburdened labor rates.</w:t>
      </w:r>
    </w:p>
    <w:p w:rsidR="00581C7E" w:rsidRDefault="00581C7E" w:rsidP="00581C7E">
      <w:pPr>
        <w:spacing w:before="0" w:after="0" w:line="240" w:lineRule="auto"/>
        <w:ind w:left="720"/>
        <w:jc w:val="both"/>
        <w:rPr>
          <w:rFonts w:ascii="Segoe UI" w:hAnsi="Segoe UI" w:cs="Segoe UI"/>
          <w:sz w:val="22"/>
        </w:rPr>
      </w:pPr>
    </w:p>
    <w:p w:rsidR="00581C7E" w:rsidRPr="00581C7E" w:rsidRDefault="00581C7E" w:rsidP="00581C7E">
      <w:pPr>
        <w:spacing w:before="0" w:after="0" w:line="240" w:lineRule="auto"/>
        <w:ind w:left="720"/>
        <w:jc w:val="both"/>
        <w:rPr>
          <w:rFonts w:ascii="Segoe UI" w:hAnsi="Segoe UI" w:cs="Segoe UI"/>
          <w:sz w:val="22"/>
        </w:rPr>
      </w:pPr>
      <w:r w:rsidRPr="00581C7E">
        <w:rPr>
          <w:rFonts w:ascii="Segoe UI" w:hAnsi="Segoe UI" w:cs="Segoe UI"/>
          <w:sz w:val="22"/>
        </w:rPr>
        <w:t xml:space="preserve">If direct labor costs include allocated direct costs or other direct costs in accordance with the proposer’s established accounting and estimating practices and systems, identify these costs separately and provide an explanation and basis for proposed costs.  </w:t>
      </w:r>
      <w:r w:rsidRPr="00581C7E">
        <w:rPr>
          <w:rFonts w:ascii="Segoe UI" w:hAnsi="Segoe UI" w:cs="Segoe UI"/>
          <w:sz w:val="22"/>
          <w:u w:val="single"/>
        </w:rPr>
        <w:t>Please note that rate and pricing information is required to properly perform the cost analysis of a proposal.  Proposals without this information cannot be properly evaluated and may be eliminated from further review and award of a Base Task Order Agreement</w:t>
      </w:r>
      <w:r w:rsidRPr="00581C7E">
        <w:rPr>
          <w:rFonts w:ascii="Segoe UI" w:hAnsi="Segoe UI" w:cs="Segoe UI"/>
          <w:sz w:val="22"/>
        </w:rPr>
        <w:t>.</w:t>
      </w:r>
    </w:p>
    <w:p w:rsidR="00581C7E" w:rsidRDefault="00581C7E" w:rsidP="00581C7E">
      <w:pPr>
        <w:spacing w:before="0" w:after="0" w:line="240" w:lineRule="auto"/>
        <w:ind w:left="720"/>
        <w:jc w:val="both"/>
        <w:rPr>
          <w:rFonts w:ascii="Segoe UI" w:hAnsi="Segoe UI" w:cs="Segoe UI"/>
          <w:sz w:val="22"/>
        </w:rPr>
      </w:pPr>
      <w:r w:rsidRPr="00581C7E">
        <w:rPr>
          <w:rFonts w:ascii="Segoe UI" w:hAnsi="Segoe UI" w:cs="Segoe UI"/>
          <w:b/>
          <w:sz w:val="22"/>
        </w:rPr>
        <w:t>Fringe Benefits</w:t>
      </w:r>
      <w:r w:rsidRPr="00581C7E">
        <w:rPr>
          <w:rFonts w:ascii="Segoe UI" w:hAnsi="Segoe UI" w:cs="Segoe UI"/>
          <w:sz w:val="22"/>
        </w:rPr>
        <w:t xml:space="preserve"> – Should be included with the proposed labor costs unless normally included in your organization’s indirect rate.  Provide the percentage rate and, if greater than 40 percent additional justification and supporting documentation may be required.  Note that if and your organization does not have Government certified indirect rates, proposers may be as</w:t>
      </w:r>
      <w:r>
        <w:rPr>
          <w:rFonts w:ascii="Segoe UI" w:hAnsi="Segoe UI" w:cs="Segoe UI"/>
          <w:sz w:val="22"/>
        </w:rPr>
        <w:t>ked to provide substantiation.</w:t>
      </w:r>
    </w:p>
    <w:p w:rsidR="00581C7E" w:rsidRDefault="00581C7E" w:rsidP="00581C7E">
      <w:pPr>
        <w:spacing w:before="0" w:after="0" w:line="240" w:lineRule="auto"/>
        <w:ind w:left="720"/>
        <w:jc w:val="both"/>
        <w:rPr>
          <w:rFonts w:ascii="Segoe UI" w:hAnsi="Segoe UI" w:cs="Segoe UI"/>
          <w:b/>
          <w:sz w:val="22"/>
        </w:rPr>
      </w:pPr>
    </w:p>
    <w:p w:rsidR="00581C7E" w:rsidRDefault="00581C7E" w:rsidP="00581C7E">
      <w:pPr>
        <w:spacing w:before="0" w:after="0" w:line="240" w:lineRule="auto"/>
        <w:ind w:left="720"/>
        <w:jc w:val="both"/>
        <w:rPr>
          <w:rFonts w:ascii="Segoe UI" w:hAnsi="Segoe UI" w:cs="Segoe UI"/>
          <w:sz w:val="22"/>
        </w:rPr>
      </w:pPr>
      <w:r w:rsidRPr="00581C7E">
        <w:rPr>
          <w:rFonts w:ascii="Segoe UI" w:hAnsi="Segoe UI" w:cs="Segoe UI"/>
          <w:b/>
          <w:sz w:val="22"/>
        </w:rPr>
        <w:t>Travel</w:t>
      </w:r>
      <w:r>
        <w:rPr>
          <w:rFonts w:ascii="Segoe UI" w:hAnsi="Segoe UI" w:cs="Segoe UI"/>
          <w:b/>
          <w:sz w:val="22"/>
        </w:rPr>
        <w:t xml:space="preserve"> – </w:t>
      </w:r>
      <w:r w:rsidRPr="00581C7E">
        <w:rPr>
          <w:rFonts w:ascii="Segoe UI" w:hAnsi="Segoe UI" w:cs="Segoe UI"/>
          <w:sz w:val="22"/>
        </w:rPr>
        <w:t>Provide an estimate of the travel required for the project.  Estimate the number of trips; cost per trip; number of days; number of persons; destination; approximate travel time frames; and the purpose of the travel.  An example format is provided in Appendix A.  Travel may be estimated based on your company</w:t>
      </w:r>
      <w:r w:rsidR="00DC4BDA">
        <w:rPr>
          <w:rFonts w:ascii="Segoe UI" w:hAnsi="Segoe UI" w:cs="Segoe UI"/>
          <w:sz w:val="22"/>
        </w:rPr>
        <w:t>-</w:t>
      </w:r>
      <w:r w:rsidRPr="00581C7E">
        <w:rPr>
          <w:rFonts w:ascii="Segoe UI" w:hAnsi="Segoe UI" w:cs="Segoe UI"/>
          <w:sz w:val="22"/>
        </w:rPr>
        <w:t>approved methodology.  Note that NSRP ASE Program award recipients are expected to be cost-conscious regarding travel, for example, using coach rather than first class accommodations and, whenever possible, using Government per diem, or similar regulations, as a guideline for lodging and subsistence costs.</w:t>
      </w:r>
    </w:p>
    <w:p w:rsidR="00581C7E" w:rsidRDefault="00581C7E" w:rsidP="00581C7E">
      <w:pPr>
        <w:spacing w:before="0" w:after="0" w:line="240" w:lineRule="auto"/>
        <w:ind w:left="720"/>
        <w:jc w:val="both"/>
        <w:rPr>
          <w:rFonts w:ascii="Segoe UI" w:hAnsi="Segoe UI" w:cs="Segoe UI"/>
          <w:sz w:val="22"/>
        </w:rPr>
      </w:pPr>
    </w:p>
    <w:p w:rsidR="00581C7E" w:rsidRDefault="00581C7E" w:rsidP="00581C7E">
      <w:pPr>
        <w:spacing w:before="0" w:after="0" w:line="240" w:lineRule="auto"/>
        <w:ind w:left="720"/>
        <w:jc w:val="both"/>
        <w:rPr>
          <w:rFonts w:ascii="Segoe UI" w:hAnsi="Segoe UI" w:cs="Segoe UI"/>
          <w:sz w:val="22"/>
        </w:rPr>
      </w:pPr>
      <w:r w:rsidRPr="00581C7E">
        <w:rPr>
          <w:rFonts w:ascii="Segoe UI" w:hAnsi="Segoe UI" w:cs="Segoe UI"/>
          <w:b/>
          <w:sz w:val="22"/>
        </w:rPr>
        <w:t>Material/Equipment</w:t>
      </w:r>
      <w:r w:rsidRPr="00581C7E">
        <w:rPr>
          <w:rFonts w:ascii="Segoe UI" w:hAnsi="Segoe UI" w:cs="Segoe UI"/>
          <w:sz w:val="22"/>
        </w:rPr>
        <w:t xml:space="preserve"> – All proposed material/equipment items should be the same as your original summary proposal submission, which was reviewed and selected as part of the Source Selection process.  Any changes from the summary proposal will need to be re-evaluated prior to award.  No significant items of property are expected to be acquired using NSRP ASE Program funding.  If items are necessary for the project, identify each item of new material/equipment, the cost, and the basis for determining cost (e.g., vendor quotes, catalog pricing data). All material equipment items proposed over $10,000 must provide quoted price (ex. catalog price, previous invoice). All budget estimates for material/equipment items with an acquisition value greater than $50,000 must be described and justified separately (including items proposed by Team Members, Subcontractors, and Consultants). The $50,000 threshold also applies to the manufacture/assembly of components during the project that, when completed, will produce property which exceeds $50,000 in value.  The value of equipment should be prorated according to the share of total use dedicated to carrying out the proposed work.   Include a brief explanation of </w:t>
      </w:r>
      <w:r>
        <w:rPr>
          <w:rFonts w:ascii="Segoe UI" w:hAnsi="Segoe UI" w:cs="Segoe UI"/>
          <w:sz w:val="22"/>
        </w:rPr>
        <w:t>the prorating methodology used.</w:t>
      </w:r>
    </w:p>
    <w:p w:rsidR="00581C7E" w:rsidRDefault="00581C7E" w:rsidP="00581C7E">
      <w:pPr>
        <w:spacing w:before="0" w:after="0" w:line="240" w:lineRule="auto"/>
        <w:ind w:left="720"/>
        <w:jc w:val="both"/>
        <w:rPr>
          <w:rFonts w:ascii="Segoe UI" w:hAnsi="Segoe UI" w:cs="Segoe UI"/>
          <w:sz w:val="22"/>
        </w:rPr>
      </w:pPr>
    </w:p>
    <w:p w:rsidR="00521495" w:rsidRDefault="00581C7E" w:rsidP="00521495">
      <w:pPr>
        <w:spacing w:before="0" w:after="0" w:line="240" w:lineRule="auto"/>
        <w:ind w:left="720"/>
        <w:jc w:val="both"/>
        <w:rPr>
          <w:rFonts w:ascii="Segoe UI" w:hAnsi="Segoe UI" w:cs="Segoe UI"/>
          <w:b/>
          <w:sz w:val="22"/>
        </w:rPr>
      </w:pPr>
      <w:r w:rsidRPr="00521495">
        <w:rPr>
          <w:rFonts w:ascii="Segoe UI" w:hAnsi="Segoe UI" w:cs="Segoe UI"/>
          <w:b/>
          <w:sz w:val="22"/>
        </w:rPr>
        <w:t>For any software proposed for purchase with NSRP funding the followin</w:t>
      </w:r>
      <w:r w:rsidR="00521495">
        <w:rPr>
          <w:rFonts w:ascii="Segoe UI" w:hAnsi="Segoe UI" w:cs="Segoe UI"/>
          <w:b/>
          <w:sz w:val="22"/>
        </w:rPr>
        <w:t>g information must be provided:</w:t>
      </w:r>
    </w:p>
    <w:p w:rsidR="00521495" w:rsidRDefault="00521495" w:rsidP="00521495">
      <w:pPr>
        <w:spacing w:before="0" w:after="0" w:line="240" w:lineRule="auto"/>
        <w:ind w:left="720"/>
        <w:jc w:val="both"/>
        <w:rPr>
          <w:rFonts w:ascii="Segoe UI" w:hAnsi="Segoe UI" w:cs="Segoe UI"/>
          <w:b/>
          <w:sz w:val="22"/>
        </w:rPr>
      </w:pPr>
    </w:p>
    <w:p w:rsidR="00521495" w:rsidRPr="00521495" w:rsidRDefault="00581C7E" w:rsidP="00521495">
      <w:pPr>
        <w:pStyle w:val="ListParagraph"/>
        <w:numPr>
          <w:ilvl w:val="0"/>
          <w:numId w:val="31"/>
        </w:numPr>
        <w:spacing w:before="0" w:after="0" w:line="240" w:lineRule="auto"/>
        <w:jc w:val="both"/>
        <w:rPr>
          <w:rFonts w:cs="Segoe UI"/>
          <w:b/>
          <w:sz w:val="22"/>
        </w:rPr>
      </w:pPr>
      <w:r w:rsidRPr="00521495">
        <w:rPr>
          <w:rFonts w:cs="Segoe UI"/>
          <w:sz w:val="22"/>
        </w:rPr>
        <w:t>State how the software will be used in support of the project;</w:t>
      </w:r>
    </w:p>
    <w:p w:rsidR="00521495" w:rsidRPr="00521495" w:rsidRDefault="00581C7E" w:rsidP="00521495">
      <w:pPr>
        <w:pStyle w:val="ListParagraph"/>
        <w:numPr>
          <w:ilvl w:val="0"/>
          <w:numId w:val="31"/>
        </w:numPr>
        <w:spacing w:before="0" w:after="0" w:line="240" w:lineRule="auto"/>
        <w:jc w:val="both"/>
        <w:rPr>
          <w:rFonts w:cs="Segoe UI"/>
          <w:b/>
          <w:sz w:val="22"/>
        </w:rPr>
      </w:pPr>
      <w:r w:rsidRPr="00521495">
        <w:rPr>
          <w:rFonts w:cs="Segoe UI"/>
          <w:sz w:val="22"/>
        </w:rPr>
        <w:t>State whether the software purchase is a full software suite or just a limited use license.  For limited use license purchases, provide the period for the use of the license;</w:t>
      </w:r>
    </w:p>
    <w:p w:rsidR="00581C7E" w:rsidRPr="00521495" w:rsidRDefault="00581C7E" w:rsidP="00521495">
      <w:pPr>
        <w:pStyle w:val="ListParagraph"/>
        <w:numPr>
          <w:ilvl w:val="0"/>
          <w:numId w:val="31"/>
        </w:numPr>
        <w:spacing w:before="0" w:after="0" w:line="240" w:lineRule="auto"/>
        <w:jc w:val="both"/>
        <w:rPr>
          <w:rFonts w:cs="Segoe UI"/>
          <w:b/>
          <w:sz w:val="22"/>
        </w:rPr>
      </w:pPr>
      <w:r w:rsidRPr="00521495">
        <w:rPr>
          <w:rFonts w:cs="Segoe UI"/>
          <w:sz w:val="22"/>
        </w:rPr>
        <w:t>Provide supporting documentation (commercial pricelist, quote, etc.) to support how the proposed cost was derived.</w:t>
      </w:r>
    </w:p>
    <w:p w:rsidR="00581C7E" w:rsidRPr="00581C7E" w:rsidRDefault="00581C7E" w:rsidP="00581C7E">
      <w:pPr>
        <w:spacing w:before="0" w:after="0" w:line="240" w:lineRule="auto"/>
        <w:jc w:val="both"/>
        <w:rPr>
          <w:rFonts w:ascii="Segoe UI" w:hAnsi="Segoe UI" w:cs="Segoe UI"/>
          <w:sz w:val="22"/>
        </w:rPr>
      </w:pPr>
    </w:p>
    <w:p w:rsidR="00581C7E" w:rsidRPr="00581C7E" w:rsidRDefault="00521495" w:rsidP="00521495">
      <w:pPr>
        <w:spacing w:before="0" w:after="0" w:line="240" w:lineRule="auto"/>
        <w:ind w:left="720"/>
        <w:jc w:val="both"/>
        <w:rPr>
          <w:rFonts w:ascii="Segoe UI" w:hAnsi="Segoe UI" w:cs="Segoe UI"/>
          <w:sz w:val="22"/>
        </w:rPr>
      </w:pPr>
      <w:r>
        <w:rPr>
          <w:rFonts w:ascii="Segoe UI" w:hAnsi="Segoe UI" w:cs="Segoe UI"/>
          <w:b/>
          <w:sz w:val="22"/>
        </w:rPr>
        <w:t xml:space="preserve">Intellectual Property </w:t>
      </w:r>
      <w:r w:rsidRPr="00521495">
        <w:rPr>
          <w:rFonts w:ascii="Segoe UI" w:hAnsi="Segoe UI" w:cs="Segoe UI"/>
          <w:sz w:val="22"/>
        </w:rPr>
        <w:t xml:space="preserve">– Unless </w:t>
      </w:r>
      <w:r w:rsidR="00581C7E" w:rsidRPr="00521495">
        <w:rPr>
          <w:rFonts w:ascii="Segoe UI" w:hAnsi="Segoe UI" w:cs="Segoe UI"/>
          <w:sz w:val="22"/>
        </w:rPr>
        <w:t xml:space="preserve">otherwise specifically negotiated and approved, the Government will obtain </w:t>
      </w:r>
      <w:r w:rsidR="00581C7E" w:rsidRPr="00581C7E">
        <w:rPr>
          <w:rFonts w:ascii="Segoe UI" w:hAnsi="Segoe UI" w:cs="Segoe UI"/>
          <w:sz w:val="22"/>
        </w:rPr>
        <w:t>Government Purpose Rights to all intellectual property (IP) developed under the NSRP</w:t>
      </w:r>
      <w:r>
        <w:rPr>
          <w:rFonts w:ascii="Segoe UI" w:hAnsi="Segoe UI" w:cs="Segoe UI"/>
          <w:sz w:val="22"/>
        </w:rPr>
        <w:t xml:space="preserve"> </w:t>
      </w:r>
      <w:r w:rsidR="00581C7E" w:rsidRPr="00581C7E">
        <w:rPr>
          <w:rFonts w:ascii="Segoe UI" w:hAnsi="Segoe UI" w:cs="Segoe UI"/>
          <w:sz w:val="22"/>
        </w:rPr>
        <w:t xml:space="preserve">Program including IP developed using cost share sources. </w:t>
      </w:r>
      <w:r w:rsidR="00581C7E" w:rsidRPr="003C289D">
        <w:rPr>
          <w:rFonts w:ascii="Segoe UI" w:hAnsi="Segoe UI" w:cs="Segoe UI"/>
          <w:sz w:val="22"/>
          <w:u w:val="single"/>
        </w:rPr>
        <w:t>Any request for specially negotiated</w:t>
      </w:r>
      <w:r w:rsidRPr="003C289D">
        <w:rPr>
          <w:rFonts w:ascii="Segoe UI" w:hAnsi="Segoe UI" w:cs="Segoe UI"/>
          <w:sz w:val="22"/>
          <w:u w:val="single"/>
        </w:rPr>
        <w:t xml:space="preserve"> </w:t>
      </w:r>
      <w:r w:rsidR="00581C7E" w:rsidRPr="003C289D">
        <w:rPr>
          <w:rFonts w:ascii="Segoe UI" w:hAnsi="Segoe UI" w:cs="Segoe UI"/>
          <w:sz w:val="22"/>
          <w:u w:val="single"/>
        </w:rPr>
        <w:t xml:space="preserve">rights other than Government Purpose Rights must </w:t>
      </w:r>
      <w:r w:rsidR="00DC4BDA">
        <w:rPr>
          <w:rFonts w:ascii="Segoe UI" w:hAnsi="Segoe UI" w:cs="Segoe UI"/>
          <w:sz w:val="22"/>
          <w:u w:val="single"/>
        </w:rPr>
        <w:t xml:space="preserve">have </w:t>
      </w:r>
      <w:r w:rsidR="00581C7E" w:rsidRPr="003C289D">
        <w:rPr>
          <w:rFonts w:ascii="Segoe UI" w:hAnsi="Segoe UI" w:cs="Segoe UI"/>
          <w:sz w:val="22"/>
          <w:u w:val="single"/>
        </w:rPr>
        <w:t>be</w:t>
      </w:r>
      <w:r w:rsidR="00DC4BDA">
        <w:rPr>
          <w:rFonts w:ascii="Segoe UI" w:hAnsi="Segoe UI" w:cs="Segoe UI"/>
          <w:sz w:val="22"/>
          <w:u w:val="single"/>
        </w:rPr>
        <w:t>en</w:t>
      </w:r>
      <w:r w:rsidR="00581C7E" w:rsidRPr="003C289D">
        <w:rPr>
          <w:rFonts w:ascii="Segoe UI" w:hAnsi="Segoe UI" w:cs="Segoe UI"/>
          <w:sz w:val="22"/>
          <w:u w:val="single"/>
        </w:rPr>
        <w:t xml:space="preserve"> disclosed in the summary proposal for consideration and approval.</w:t>
      </w:r>
    </w:p>
    <w:p w:rsidR="00581C7E" w:rsidRPr="00581C7E" w:rsidRDefault="00581C7E" w:rsidP="00581C7E">
      <w:pPr>
        <w:spacing w:before="0" w:after="0" w:line="240" w:lineRule="auto"/>
        <w:jc w:val="both"/>
        <w:rPr>
          <w:rFonts w:ascii="Segoe UI" w:hAnsi="Segoe UI" w:cs="Segoe UI"/>
          <w:sz w:val="22"/>
        </w:rPr>
      </w:pPr>
    </w:p>
    <w:p w:rsidR="00521495" w:rsidRDefault="00581C7E" w:rsidP="00521495">
      <w:pPr>
        <w:spacing w:before="0" w:after="0" w:line="240" w:lineRule="auto"/>
        <w:ind w:left="720"/>
        <w:jc w:val="both"/>
        <w:rPr>
          <w:rFonts w:ascii="Segoe UI" w:hAnsi="Segoe UI" w:cs="Segoe UI"/>
          <w:sz w:val="22"/>
        </w:rPr>
      </w:pPr>
      <w:r w:rsidRPr="00521495">
        <w:rPr>
          <w:rFonts w:ascii="Segoe UI" w:hAnsi="Segoe UI" w:cs="Segoe UI"/>
          <w:b/>
          <w:sz w:val="22"/>
        </w:rPr>
        <w:t>Team Members</w:t>
      </w:r>
      <w:r w:rsidR="00521495">
        <w:rPr>
          <w:rFonts w:ascii="Segoe UI" w:hAnsi="Segoe UI" w:cs="Segoe UI"/>
          <w:sz w:val="22"/>
        </w:rPr>
        <w:t xml:space="preserve"> – Provide </w:t>
      </w:r>
      <w:r w:rsidRPr="00581C7E">
        <w:rPr>
          <w:rFonts w:ascii="Segoe UI" w:hAnsi="Segoe UI" w:cs="Segoe UI"/>
          <w:sz w:val="22"/>
        </w:rPr>
        <w:t xml:space="preserve">a list of all team members to include a total cost for each team member and the type of agreement to be awarded.  </w:t>
      </w:r>
      <w:r w:rsidRPr="00521495">
        <w:rPr>
          <w:rFonts w:ascii="Segoe UI" w:hAnsi="Segoe UI" w:cs="Segoe UI"/>
          <w:b/>
          <w:sz w:val="22"/>
        </w:rPr>
        <w:t>A team member is any organization that potentially benefits from the proposed R&amp;D and contributes cost share</w:t>
      </w:r>
      <w:r w:rsidRPr="00581C7E">
        <w:rPr>
          <w:rFonts w:ascii="Segoe UI" w:hAnsi="Segoe UI" w:cs="Segoe UI"/>
          <w:sz w:val="22"/>
        </w:rPr>
        <w:t>.  For team members who are receiving program funds of $250K or more, a complete cost breakdown similar in format and detail of that of the prime contractor must be provided (e.g., labor, travel, material, subcontractors, indirects) by phase for each team member.  Proposer must also state that a Pre-Award Business Evaluation (in accordance with terms of Article III of the NSRP Base Task Order) has been performed on all team members and their proposed costs found to be fair and reasonable.  In the interest of equity among all proposers and to ascertain accurate costs for each proposed effort, a firm cost proposal for each team member must be obtained, as it will be used as the basis of award.</w:t>
      </w:r>
    </w:p>
    <w:p w:rsidR="00521495" w:rsidRDefault="00521495" w:rsidP="00521495">
      <w:pPr>
        <w:spacing w:before="0" w:after="0" w:line="240" w:lineRule="auto"/>
        <w:ind w:left="720"/>
        <w:jc w:val="both"/>
        <w:rPr>
          <w:rFonts w:ascii="Segoe UI" w:hAnsi="Segoe UI" w:cs="Segoe UI"/>
          <w:sz w:val="22"/>
        </w:rPr>
      </w:pPr>
    </w:p>
    <w:p w:rsidR="00521495" w:rsidRDefault="00581C7E" w:rsidP="00521495">
      <w:pPr>
        <w:spacing w:before="0" w:after="0" w:line="240" w:lineRule="auto"/>
        <w:ind w:left="720"/>
        <w:jc w:val="both"/>
        <w:rPr>
          <w:rFonts w:ascii="Segoe UI" w:hAnsi="Segoe UI" w:cs="Segoe UI"/>
          <w:sz w:val="22"/>
        </w:rPr>
      </w:pPr>
      <w:r w:rsidRPr="00521495">
        <w:rPr>
          <w:rFonts w:ascii="Segoe UI" w:hAnsi="Segoe UI" w:cs="Segoe UI"/>
          <w:b/>
          <w:sz w:val="22"/>
        </w:rPr>
        <w:t>Subcontractor/Consultants</w:t>
      </w:r>
      <w:r w:rsidR="00521495">
        <w:rPr>
          <w:rFonts w:ascii="Segoe UI" w:hAnsi="Segoe UI" w:cs="Segoe UI"/>
          <w:b/>
          <w:sz w:val="22"/>
        </w:rPr>
        <w:t xml:space="preserve"> </w:t>
      </w:r>
      <w:r w:rsidR="00521495" w:rsidRPr="00521495">
        <w:rPr>
          <w:rFonts w:ascii="Segoe UI" w:hAnsi="Segoe UI" w:cs="Segoe UI"/>
          <w:sz w:val="22"/>
        </w:rPr>
        <w:t xml:space="preserve">– Provide </w:t>
      </w:r>
      <w:r w:rsidRPr="00581C7E">
        <w:rPr>
          <w:rFonts w:ascii="Segoe UI" w:hAnsi="Segoe UI" w:cs="Segoe UI"/>
          <w:sz w:val="22"/>
        </w:rPr>
        <w:t xml:space="preserve">a list of all subcontractors or consultants to include a total cost for each subcontractor and/or consultant and the type of agreement to be awarded. </w:t>
      </w:r>
      <w:r w:rsidRPr="00521495">
        <w:rPr>
          <w:rFonts w:ascii="Segoe UI" w:hAnsi="Segoe UI" w:cs="Segoe UI"/>
          <w:b/>
          <w:sz w:val="22"/>
        </w:rPr>
        <w:t>A subcontractor is an organization that provides a contracted service and does not contribute cost share</w:t>
      </w:r>
      <w:r w:rsidRPr="00581C7E">
        <w:rPr>
          <w:rFonts w:ascii="Segoe UI" w:hAnsi="Segoe UI" w:cs="Segoe UI"/>
          <w:sz w:val="22"/>
        </w:rPr>
        <w:t>.  For subcontractors/consultants receiving $250K or more in NSRP funding, a complete cost breakdown (e.g., labor, travel, material, subcontractors, indirects) similar in format and detail of that of the prime contractor must be provided.  Proposer must also state that a Pre-Award Business Evaluation (in accordance with terms of Article III of the NSRP Base Task Order) has been performed on all subcontractors/consultants and their proposed costs found to be fair and reasonable.  In lieu of a cost and price analysis for fixed-price subcontracts, proposers may provide evidence of competition solicited.  In the interest of equity among all proposers and to ascertain accurate costs for each proposed effort, a firm cost proposal for each subcontractor/consultant must be obtained, as it will</w:t>
      </w:r>
      <w:r w:rsidR="00521495">
        <w:rPr>
          <w:rFonts w:ascii="Segoe UI" w:hAnsi="Segoe UI" w:cs="Segoe UI"/>
          <w:sz w:val="22"/>
        </w:rPr>
        <w:t xml:space="preserve"> be used as the basis of award.</w:t>
      </w:r>
    </w:p>
    <w:p w:rsidR="00521495" w:rsidRDefault="00521495" w:rsidP="00521495">
      <w:pPr>
        <w:spacing w:before="0" w:after="0" w:line="240" w:lineRule="auto"/>
        <w:ind w:left="720"/>
        <w:jc w:val="both"/>
        <w:rPr>
          <w:rFonts w:ascii="Segoe UI" w:hAnsi="Segoe UI" w:cs="Segoe UI"/>
          <w:sz w:val="22"/>
        </w:rPr>
      </w:pPr>
    </w:p>
    <w:p w:rsidR="00521495" w:rsidRDefault="00581C7E" w:rsidP="00521495">
      <w:pPr>
        <w:spacing w:before="0" w:after="0" w:line="240" w:lineRule="auto"/>
        <w:ind w:left="720"/>
        <w:jc w:val="both"/>
        <w:rPr>
          <w:rFonts w:ascii="Segoe UI" w:hAnsi="Segoe UI" w:cs="Segoe UI"/>
          <w:sz w:val="22"/>
        </w:rPr>
      </w:pPr>
      <w:r w:rsidRPr="00521495">
        <w:rPr>
          <w:rFonts w:ascii="Segoe UI" w:hAnsi="Segoe UI" w:cs="Segoe UI"/>
          <w:b/>
          <w:sz w:val="22"/>
        </w:rPr>
        <w:t>Government Participants</w:t>
      </w:r>
      <w:r w:rsidR="00521495">
        <w:rPr>
          <w:rFonts w:ascii="Segoe UI" w:hAnsi="Segoe UI" w:cs="Segoe UI"/>
          <w:sz w:val="22"/>
        </w:rPr>
        <w:t xml:space="preserve"> – Government </w:t>
      </w:r>
      <w:r w:rsidRPr="00581C7E">
        <w:rPr>
          <w:rFonts w:ascii="Segoe UI" w:hAnsi="Segoe UI" w:cs="Segoe UI"/>
          <w:sz w:val="22"/>
        </w:rPr>
        <w:t xml:space="preserve">participants are federally-funded entities, such as Naval shipyards and Federal labs, participating in the proposed effort.  NSRP ASE Program funds to be provided to Government participants are segregated in the Cost Proposal Summary Sheet.  Nevertheless, if any Government participants will be receiving over $250K in NSRP ASE Program funds, provide a cost breakdown (e.g., labor, travel, material, subcontractors, indirects).  Proposer must also state that a Pre-Award Business Evaluation (in accordance with terms of Article III of the NSRP Base Task Order) has been performed on all government participants and their proposed costs found to be fair and </w:t>
      </w:r>
      <w:r w:rsidR="00521495">
        <w:rPr>
          <w:rFonts w:ascii="Segoe UI" w:hAnsi="Segoe UI" w:cs="Segoe UI"/>
          <w:sz w:val="22"/>
        </w:rPr>
        <w:t>reasonable.</w:t>
      </w:r>
    </w:p>
    <w:p w:rsidR="00521495" w:rsidRDefault="00521495" w:rsidP="00521495">
      <w:pPr>
        <w:spacing w:before="0" w:after="0" w:line="240" w:lineRule="auto"/>
        <w:ind w:left="720"/>
        <w:jc w:val="both"/>
        <w:rPr>
          <w:rFonts w:ascii="Segoe UI" w:hAnsi="Segoe UI" w:cs="Segoe UI"/>
          <w:sz w:val="22"/>
        </w:rPr>
      </w:pPr>
    </w:p>
    <w:p w:rsidR="00521495" w:rsidRDefault="00581C7E" w:rsidP="00521495">
      <w:pPr>
        <w:spacing w:before="0" w:after="0" w:line="240" w:lineRule="auto"/>
        <w:ind w:left="720"/>
        <w:jc w:val="both"/>
        <w:rPr>
          <w:rFonts w:ascii="Segoe UI" w:hAnsi="Segoe UI" w:cs="Segoe UI"/>
          <w:sz w:val="22"/>
        </w:rPr>
      </w:pPr>
      <w:r w:rsidRPr="00521495">
        <w:rPr>
          <w:rFonts w:ascii="Segoe UI" w:hAnsi="Segoe UI" w:cs="Segoe UI"/>
          <w:b/>
          <w:sz w:val="22"/>
        </w:rPr>
        <w:t>Other Direct Costs</w:t>
      </w:r>
      <w:r w:rsidR="00521495">
        <w:rPr>
          <w:rFonts w:ascii="Segoe UI" w:hAnsi="Segoe UI" w:cs="Segoe UI"/>
          <w:sz w:val="22"/>
        </w:rPr>
        <w:t xml:space="preserve"> – Identify </w:t>
      </w:r>
      <w:r w:rsidRPr="00581C7E">
        <w:rPr>
          <w:rFonts w:ascii="Segoe UI" w:hAnsi="Segoe UI" w:cs="Segoe UI"/>
          <w:sz w:val="22"/>
        </w:rPr>
        <w:t>and provide a detailed description of any other direct costs that do not fit into the cost categories above, including the basis for determining those costs (e.g., vendor quotes, catalog pricing data, company estimating procedures, etc.).  All items proposed over $10,000 must provide quoted price (vendor quote, catalog pricing, previous invoice).</w:t>
      </w:r>
    </w:p>
    <w:p w:rsidR="00A801AD" w:rsidRDefault="00A801AD" w:rsidP="00521495">
      <w:pPr>
        <w:spacing w:before="0" w:after="0" w:line="240" w:lineRule="auto"/>
        <w:ind w:left="720"/>
        <w:jc w:val="both"/>
        <w:rPr>
          <w:rFonts w:ascii="Segoe UI" w:hAnsi="Segoe UI" w:cs="Segoe UI"/>
          <w:sz w:val="22"/>
        </w:rPr>
      </w:pPr>
    </w:p>
    <w:p w:rsidR="00521495" w:rsidRDefault="00581C7E" w:rsidP="00521495">
      <w:pPr>
        <w:spacing w:before="0" w:after="0" w:line="240" w:lineRule="auto"/>
        <w:ind w:left="720"/>
        <w:jc w:val="both"/>
        <w:rPr>
          <w:rFonts w:ascii="Segoe UI" w:hAnsi="Segoe UI" w:cs="Segoe UI"/>
          <w:sz w:val="22"/>
        </w:rPr>
      </w:pPr>
      <w:r w:rsidRPr="00521495">
        <w:rPr>
          <w:rFonts w:ascii="Segoe UI" w:hAnsi="Segoe UI" w:cs="Segoe UI"/>
          <w:b/>
          <w:sz w:val="22"/>
        </w:rPr>
        <w:t>Indirect Costs</w:t>
      </w:r>
      <w:r w:rsidR="00521495">
        <w:rPr>
          <w:rFonts w:ascii="Segoe UI" w:hAnsi="Segoe UI" w:cs="Segoe UI"/>
          <w:b/>
          <w:sz w:val="22"/>
        </w:rPr>
        <w:t xml:space="preserve"> – </w:t>
      </w:r>
      <w:r w:rsidR="00521495" w:rsidRPr="00521495">
        <w:rPr>
          <w:rFonts w:ascii="Segoe UI" w:hAnsi="Segoe UI" w:cs="Segoe UI"/>
          <w:sz w:val="22"/>
        </w:rPr>
        <w:t>Provide</w:t>
      </w:r>
      <w:r w:rsidR="00521495">
        <w:rPr>
          <w:rFonts w:ascii="Segoe UI" w:hAnsi="Segoe UI" w:cs="Segoe UI"/>
          <w:b/>
          <w:sz w:val="22"/>
        </w:rPr>
        <w:t xml:space="preserve"> </w:t>
      </w:r>
      <w:r w:rsidRPr="00581C7E">
        <w:rPr>
          <w:rFonts w:ascii="Segoe UI" w:hAnsi="Segoe UI" w:cs="Segoe UI"/>
          <w:sz w:val="22"/>
        </w:rPr>
        <w:t>an estimate of the total indirect costs and provide data to support your indirect cost rates by</w:t>
      </w:r>
      <w:r w:rsidR="00521495">
        <w:rPr>
          <w:rFonts w:ascii="Segoe UI" w:hAnsi="Segoe UI" w:cs="Segoe UI"/>
          <w:sz w:val="22"/>
        </w:rPr>
        <w:t xml:space="preserve"> one of the following methods:</w:t>
      </w:r>
    </w:p>
    <w:p w:rsidR="00521495" w:rsidRDefault="00521495" w:rsidP="00521495">
      <w:pPr>
        <w:spacing w:before="0" w:after="0" w:line="240" w:lineRule="auto"/>
        <w:ind w:left="720"/>
        <w:jc w:val="both"/>
        <w:rPr>
          <w:rFonts w:ascii="Segoe UI" w:hAnsi="Segoe UI" w:cs="Segoe UI"/>
          <w:sz w:val="22"/>
        </w:rPr>
      </w:pPr>
    </w:p>
    <w:p w:rsidR="00521495" w:rsidRDefault="00581C7E" w:rsidP="00581C7E">
      <w:pPr>
        <w:pStyle w:val="ListParagraph"/>
        <w:numPr>
          <w:ilvl w:val="0"/>
          <w:numId w:val="32"/>
        </w:numPr>
        <w:spacing w:before="0" w:after="0" w:line="240" w:lineRule="auto"/>
        <w:jc w:val="both"/>
        <w:rPr>
          <w:rFonts w:cs="Segoe UI"/>
          <w:sz w:val="22"/>
        </w:rPr>
      </w:pPr>
      <w:r w:rsidRPr="00521495">
        <w:rPr>
          <w:rFonts w:cs="Segoe UI"/>
          <w:sz w:val="22"/>
        </w:rPr>
        <w:t>Specify y</w:t>
      </w:r>
      <w:r w:rsidR="00521495">
        <w:rPr>
          <w:rFonts w:cs="Segoe UI"/>
          <w:sz w:val="22"/>
        </w:rPr>
        <w:t>our current indirect rates and:</w:t>
      </w:r>
    </w:p>
    <w:p w:rsidR="00521495" w:rsidRDefault="00521495" w:rsidP="00521495">
      <w:pPr>
        <w:pStyle w:val="ListParagraph"/>
        <w:numPr>
          <w:ilvl w:val="0"/>
          <w:numId w:val="0"/>
        </w:numPr>
        <w:spacing w:before="0" w:after="0" w:line="240" w:lineRule="auto"/>
        <w:ind w:left="1440"/>
        <w:jc w:val="both"/>
        <w:rPr>
          <w:rFonts w:cs="Segoe UI"/>
          <w:sz w:val="22"/>
        </w:rPr>
      </w:pPr>
    </w:p>
    <w:p w:rsidR="00521495" w:rsidRDefault="00581C7E" w:rsidP="00581C7E">
      <w:pPr>
        <w:pStyle w:val="ListParagraph"/>
        <w:numPr>
          <w:ilvl w:val="1"/>
          <w:numId w:val="32"/>
        </w:numPr>
        <w:spacing w:before="0" w:after="0" w:line="240" w:lineRule="auto"/>
        <w:jc w:val="both"/>
        <w:rPr>
          <w:rFonts w:cs="Segoe UI"/>
          <w:sz w:val="22"/>
        </w:rPr>
      </w:pPr>
      <w:r w:rsidRPr="00521495">
        <w:rPr>
          <w:rFonts w:cs="Segoe UI"/>
          <w:sz w:val="22"/>
        </w:rPr>
        <w:t>Provide a copy of certification from a Federal agency indicating these indirect rates are approved by the Federal agency; or</w:t>
      </w:r>
    </w:p>
    <w:p w:rsidR="00521495" w:rsidRDefault="00521495" w:rsidP="00521495">
      <w:pPr>
        <w:pStyle w:val="ListParagraph"/>
        <w:numPr>
          <w:ilvl w:val="0"/>
          <w:numId w:val="0"/>
        </w:numPr>
        <w:spacing w:before="0" w:after="0" w:line="240" w:lineRule="auto"/>
        <w:ind w:left="2160"/>
        <w:jc w:val="both"/>
        <w:rPr>
          <w:rFonts w:cs="Segoe UI"/>
          <w:sz w:val="22"/>
        </w:rPr>
      </w:pPr>
    </w:p>
    <w:p w:rsidR="00521495" w:rsidRPr="00521495" w:rsidRDefault="00581C7E" w:rsidP="00521495">
      <w:pPr>
        <w:pStyle w:val="ListParagraph"/>
        <w:numPr>
          <w:ilvl w:val="1"/>
          <w:numId w:val="32"/>
        </w:numPr>
        <w:spacing w:before="0" w:after="0" w:line="240" w:lineRule="auto"/>
        <w:jc w:val="both"/>
        <w:rPr>
          <w:rFonts w:cs="Segoe UI"/>
          <w:sz w:val="22"/>
        </w:rPr>
      </w:pPr>
      <w:r w:rsidRPr="00521495">
        <w:rPr>
          <w:rFonts w:cs="Segoe UI"/>
          <w:sz w:val="22"/>
        </w:rPr>
        <w:t xml:space="preserve">Provide a letter from your Administrative Contracting Officer, in lieu of a rate certificate, stating these indirect rates are </w:t>
      </w:r>
      <w:r w:rsidR="00521495">
        <w:rPr>
          <w:rFonts w:cs="Segoe UI"/>
          <w:sz w:val="22"/>
        </w:rPr>
        <w:t>approved by a Federal agency; or</w:t>
      </w:r>
    </w:p>
    <w:p w:rsidR="00521495" w:rsidRDefault="00521495" w:rsidP="00521495">
      <w:pPr>
        <w:pStyle w:val="ListParagraph"/>
        <w:numPr>
          <w:ilvl w:val="0"/>
          <w:numId w:val="0"/>
        </w:numPr>
        <w:spacing w:before="0" w:after="0" w:line="240" w:lineRule="auto"/>
        <w:ind w:left="2160"/>
        <w:jc w:val="both"/>
        <w:rPr>
          <w:rFonts w:cs="Segoe UI"/>
          <w:sz w:val="22"/>
        </w:rPr>
      </w:pPr>
    </w:p>
    <w:p w:rsidR="00521495" w:rsidRDefault="00581C7E" w:rsidP="00521495">
      <w:pPr>
        <w:pStyle w:val="ListParagraph"/>
        <w:numPr>
          <w:ilvl w:val="1"/>
          <w:numId w:val="32"/>
        </w:numPr>
        <w:spacing w:before="0" w:after="0" w:line="240" w:lineRule="auto"/>
        <w:jc w:val="both"/>
        <w:rPr>
          <w:rFonts w:cs="Segoe UI"/>
          <w:sz w:val="22"/>
        </w:rPr>
      </w:pPr>
      <w:r w:rsidRPr="00521495">
        <w:rPr>
          <w:rFonts w:cs="Segoe UI"/>
          <w:sz w:val="22"/>
        </w:rPr>
        <w:t xml:space="preserve">If you do not have approved rates, provide detailed supporting data to include (1) indirect rates and all pricing factors that were used; (2) methodology used for determining the rates (e.g., current experience in your organization or the history base used); and, (3) all escalation, by year, applied to derive the proposed rates.  If computer usage is determined by a rate, identify the basis and rational used to derive the rate. </w:t>
      </w:r>
    </w:p>
    <w:p w:rsidR="00521495" w:rsidRPr="00521495" w:rsidRDefault="00521495" w:rsidP="00521495">
      <w:pPr>
        <w:spacing w:before="0" w:after="0" w:line="240" w:lineRule="auto"/>
        <w:jc w:val="both"/>
        <w:rPr>
          <w:rFonts w:cs="Segoe UI"/>
          <w:sz w:val="22"/>
        </w:rPr>
      </w:pPr>
    </w:p>
    <w:p w:rsidR="00521495" w:rsidRDefault="00581C7E" w:rsidP="00521495">
      <w:pPr>
        <w:spacing w:before="0" w:after="0" w:line="240" w:lineRule="auto"/>
        <w:ind w:left="720"/>
        <w:jc w:val="both"/>
        <w:rPr>
          <w:rFonts w:ascii="Segoe UI" w:hAnsi="Segoe UI" w:cs="Segoe UI"/>
          <w:sz w:val="22"/>
        </w:rPr>
      </w:pPr>
      <w:r w:rsidRPr="00581C7E">
        <w:rPr>
          <w:rFonts w:ascii="Segoe UI" w:hAnsi="Segoe UI" w:cs="Segoe UI"/>
          <w:sz w:val="22"/>
        </w:rPr>
        <w:t>Alternatively, in lieu of providing your indirect rates, if you can obtain appropriate government assistance, you may provide a letter from the cognizant Federal audit agency stating that, based upon their review of your proposal, the indirect rates used in your proposal are approved by a Federal agency and were applied correc</w:t>
      </w:r>
      <w:r w:rsidR="00521495">
        <w:rPr>
          <w:rFonts w:ascii="Segoe UI" w:hAnsi="Segoe UI" w:cs="Segoe UI"/>
          <w:sz w:val="22"/>
        </w:rPr>
        <w:t>tly in this specific proposal.</w:t>
      </w:r>
    </w:p>
    <w:p w:rsidR="00521495" w:rsidRDefault="00521495" w:rsidP="00521495">
      <w:pPr>
        <w:spacing w:before="0" w:after="0" w:line="240" w:lineRule="auto"/>
        <w:ind w:left="720"/>
        <w:jc w:val="both"/>
        <w:rPr>
          <w:rFonts w:ascii="Segoe UI" w:hAnsi="Segoe UI" w:cs="Segoe UI"/>
          <w:sz w:val="22"/>
        </w:rPr>
      </w:pPr>
    </w:p>
    <w:p w:rsidR="00521495" w:rsidRDefault="00581C7E" w:rsidP="00521495">
      <w:pPr>
        <w:spacing w:before="0" w:after="0" w:line="240" w:lineRule="auto"/>
        <w:ind w:left="720"/>
        <w:jc w:val="both"/>
        <w:rPr>
          <w:rFonts w:ascii="Segoe UI" w:hAnsi="Segoe UI" w:cs="Segoe UI"/>
          <w:sz w:val="22"/>
        </w:rPr>
      </w:pPr>
      <w:r w:rsidRPr="00581C7E">
        <w:rPr>
          <w:rFonts w:ascii="Segoe UI" w:hAnsi="Segoe UI" w:cs="Segoe UI"/>
          <w:sz w:val="22"/>
        </w:rPr>
        <w:t>Supporting data in one of the above formats must be provided with your proposal.  If you elect to rely on government inputs as discussed above, you are responsible for ensuring any government agency cooperation is obtained so that your proposal is complete when submitted.  Costs that are directly identifiable to other programs will n</w:t>
      </w:r>
      <w:r w:rsidR="00521495">
        <w:rPr>
          <w:rFonts w:ascii="Segoe UI" w:hAnsi="Segoe UI" w:cs="Segoe UI"/>
          <w:sz w:val="22"/>
        </w:rPr>
        <w:t>ot be paid by the NSRP program.</w:t>
      </w:r>
    </w:p>
    <w:p w:rsidR="00521495" w:rsidRDefault="00521495" w:rsidP="00521495">
      <w:pPr>
        <w:spacing w:before="0" w:after="0" w:line="240" w:lineRule="auto"/>
        <w:ind w:left="720"/>
        <w:jc w:val="both"/>
        <w:rPr>
          <w:rFonts w:ascii="Segoe UI" w:hAnsi="Segoe UI" w:cs="Segoe UI"/>
          <w:sz w:val="22"/>
        </w:rPr>
      </w:pPr>
    </w:p>
    <w:p w:rsidR="002F6291" w:rsidRDefault="00581C7E" w:rsidP="00521495">
      <w:pPr>
        <w:spacing w:before="0" w:after="0" w:line="240" w:lineRule="auto"/>
        <w:ind w:left="720"/>
        <w:jc w:val="both"/>
        <w:rPr>
          <w:rFonts w:ascii="Segoe UI" w:hAnsi="Segoe UI" w:cs="Segoe UI"/>
          <w:sz w:val="22"/>
        </w:rPr>
      </w:pPr>
      <w:r w:rsidRPr="00521495">
        <w:rPr>
          <w:rFonts w:ascii="Segoe UI" w:hAnsi="Segoe UI" w:cs="Segoe UI"/>
          <w:b/>
          <w:sz w:val="22"/>
        </w:rPr>
        <w:t>Fee or Profit</w:t>
      </w:r>
      <w:r w:rsidR="00521495">
        <w:rPr>
          <w:rFonts w:ascii="Segoe UI" w:hAnsi="Segoe UI" w:cs="Segoe UI"/>
          <w:sz w:val="22"/>
        </w:rPr>
        <w:t xml:space="preserve"> – is </w:t>
      </w:r>
      <w:r w:rsidRPr="00581C7E">
        <w:rPr>
          <w:rFonts w:ascii="Segoe UI" w:hAnsi="Segoe UI" w:cs="Segoe UI"/>
          <w:sz w:val="22"/>
        </w:rPr>
        <w:t>unallowable for the Prime contractor and team members (as defined above).  This commitment of the Prime contractor and team members demonstrates willingness to share the cost.</w:t>
      </w:r>
    </w:p>
    <w:p w:rsidR="00521495" w:rsidRPr="00521495" w:rsidRDefault="00521495" w:rsidP="00521495">
      <w:pPr>
        <w:spacing w:before="0" w:after="0" w:line="240" w:lineRule="auto"/>
        <w:ind w:left="720"/>
        <w:jc w:val="both"/>
        <w:rPr>
          <w:rFonts w:ascii="Segoe UI" w:hAnsi="Segoe UI" w:cs="Segoe UI"/>
          <w:sz w:val="22"/>
        </w:rPr>
      </w:pPr>
    </w:p>
    <w:p w:rsidR="00330450" w:rsidRPr="00330450" w:rsidRDefault="002F6291" w:rsidP="002F6291">
      <w:pPr>
        <w:pStyle w:val="Heading2"/>
        <w:ind w:left="360"/>
      </w:pPr>
      <w:bookmarkStart w:id="5" w:name="_Toc4152666"/>
      <w:r>
        <w:rPr>
          <w:sz w:val="22"/>
        </w:rPr>
        <w:t>1</w:t>
      </w:r>
      <w:r w:rsidR="00937343">
        <w:rPr>
          <w:sz w:val="22"/>
        </w:rPr>
        <w:t>.</w:t>
      </w:r>
      <w:r w:rsidR="00D04ECD">
        <w:rPr>
          <w:sz w:val="22"/>
        </w:rPr>
        <w:t>5</w:t>
      </w:r>
      <w:r w:rsidR="00D04ECD">
        <w:rPr>
          <w:sz w:val="22"/>
        </w:rPr>
        <w:tab/>
        <w:t>S</w:t>
      </w:r>
      <w:r w:rsidR="00521495">
        <w:rPr>
          <w:sz w:val="22"/>
        </w:rPr>
        <w:t>ECTION III: Payment Method</w:t>
      </w:r>
      <w:bookmarkEnd w:id="5"/>
    </w:p>
    <w:p w:rsidR="00BF497D" w:rsidRDefault="00521495" w:rsidP="00A801AD">
      <w:pPr>
        <w:spacing w:before="0" w:after="0" w:line="240" w:lineRule="auto"/>
        <w:ind w:left="360"/>
        <w:jc w:val="both"/>
        <w:rPr>
          <w:rFonts w:ascii="Segoe UI" w:hAnsi="Segoe UI" w:cs="Segoe UI"/>
          <w:sz w:val="22"/>
        </w:rPr>
      </w:pPr>
      <w:r w:rsidRPr="00521495">
        <w:rPr>
          <w:rFonts w:ascii="Segoe UI" w:hAnsi="Segoe UI" w:cs="Segoe UI"/>
          <w:sz w:val="22"/>
        </w:rPr>
        <w:t>A description of the</w:t>
      </w:r>
      <w:r w:rsidR="00F85BBD">
        <w:rPr>
          <w:rFonts w:ascii="Segoe UI" w:hAnsi="Segoe UI" w:cs="Segoe UI"/>
          <w:sz w:val="22"/>
        </w:rPr>
        <w:t xml:space="preserve"> two</w:t>
      </w:r>
      <w:r w:rsidRPr="00521495">
        <w:rPr>
          <w:rFonts w:ascii="Segoe UI" w:hAnsi="Segoe UI" w:cs="Segoe UI"/>
          <w:sz w:val="22"/>
        </w:rPr>
        <w:t xml:space="preserve"> payment methods available may be found in Article V of the Base Task Order Agreement. Research conducted under the NSRP is intended to be partially funded by industry cost share, therefore the preferred Payment Method is Expenditure Based</w:t>
      </w:r>
      <w:r w:rsidR="00F85BBD">
        <w:rPr>
          <w:rFonts w:ascii="Segoe UI" w:hAnsi="Segoe UI" w:cs="Segoe UI"/>
          <w:sz w:val="22"/>
        </w:rPr>
        <w:t xml:space="preserve"> Milestone</w:t>
      </w:r>
      <w:r w:rsidRPr="00521495">
        <w:rPr>
          <w:rFonts w:ascii="Segoe UI" w:hAnsi="Segoe UI" w:cs="Segoe UI"/>
          <w:sz w:val="22"/>
        </w:rPr>
        <w:t xml:space="preserve">, including cost share. Use of Fixed-Support </w:t>
      </w:r>
      <w:r w:rsidR="00F85BBD">
        <w:rPr>
          <w:rFonts w:ascii="Segoe UI" w:hAnsi="Segoe UI" w:cs="Segoe UI"/>
          <w:sz w:val="22"/>
        </w:rPr>
        <w:t xml:space="preserve">Milestone </w:t>
      </w:r>
      <w:r w:rsidRPr="00521495">
        <w:rPr>
          <w:rFonts w:ascii="Segoe UI" w:hAnsi="Segoe UI" w:cs="Segoe UI"/>
          <w:sz w:val="22"/>
        </w:rPr>
        <w:t>is limited only to organizations whose accounting systems do not have the capability to collect and invoice based on actual costs incurred. Organizations who request Fixed Support</w:t>
      </w:r>
      <w:r w:rsidR="00F85BBD">
        <w:rPr>
          <w:rFonts w:ascii="Segoe UI" w:hAnsi="Segoe UI" w:cs="Segoe UI"/>
          <w:sz w:val="22"/>
        </w:rPr>
        <w:t xml:space="preserve"> Milestone</w:t>
      </w:r>
      <w:r w:rsidRPr="00521495">
        <w:rPr>
          <w:rFonts w:ascii="Segoe UI" w:hAnsi="Segoe UI" w:cs="Segoe UI"/>
          <w:sz w:val="22"/>
        </w:rPr>
        <w:t xml:space="preserve"> task orders will have to complete a Business System Information questionnaire that is subject to review and</w:t>
      </w:r>
      <w:r>
        <w:rPr>
          <w:rFonts w:ascii="Segoe UI" w:hAnsi="Segoe UI" w:cs="Segoe UI"/>
          <w:sz w:val="22"/>
        </w:rPr>
        <w:t xml:space="preserve"> </w:t>
      </w:r>
      <w:r w:rsidRPr="00521495">
        <w:rPr>
          <w:rFonts w:ascii="Segoe UI" w:hAnsi="Segoe UI" w:cs="Segoe UI"/>
          <w:sz w:val="22"/>
        </w:rPr>
        <w:t>approval by the Program Administrator.</w:t>
      </w:r>
      <w:r>
        <w:rPr>
          <w:rFonts w:ascii="Segoe UI" w:hAnsi="Segoe UI" w:cs="Segoe UI"/>
          <w:sz w:val="22"/>
        </w:rPr>
        <w:t xml:space="preserve"> </w:t>
      </w:r>
      <w:r w:rsidRPr="00521495">
        <w:rPr>
          <w:rFonts w:ascii="Segoe UI" w:hAnsi="Segoe UI" w:cs="Segoe UI"/>
          <w:sz w:val="22"/>
        </w:rPr>
        <w:t>Note: the payment method identified in the proposal may not be the type approved for award.</w:t>
      </w:r>
    </w:p>
    <w:p w:rsidR="00A801AD" w:rsidRPr="00521495" w:rsidRDefault="00A801AD" w:rsidP="00A801AD">
      <w:pPr>
        <w:spacing w:before="0" w:after="0" w:line="240" w:lineRule="auto"/>
        <w:jc w:val="both"/>
        <w:rPr>
          <w:rFonts w:ascii="Segoe UI" w:hAnsi="Segoe UI" w:cs="Segoe UI"/>
          <w:sz w:val="22"/>
        </w:rPr>
      </w:pPr>
    </w:p>
    <w:p w:rsidR="00A801AD" w:rsidRPr="00330450" w:rsidRDefault="00A801AD" w:rsidP="00A801AD">
      <w:pPr>
        <w:pStyle w:val="Heading2"/>
        <w:ind w:left="360"/>
      </w:pPr>
      <w:bookmarkStart w:id="6" w:name="_Toc4152667"/>
      <w:r>
        <w:rPr>
          <w:sz w:val="22"/>
        </w:rPr>
        <w:t>1.6</w:t>
      </w:r>
      <w:r>
        <w:rPr>
          <w:sz w:val="22"/>
        </w:rPr>
        <w:tab/>
        <w:t>SECTION IV: Cost Share</w:t>
      </w:r>
      <w:bookmarkEnd w:id="6"/>
    </w:p>
    <w:p w:rsidR="00A801AD" w:rsidRPr="00A801AD" w:rsidRDefault="00A801AD" w:rsidP="00A801AD">
      <w:pPr>
        <w:spacing w:before="0" w:after="0" w:line="240" w:lineRule="auto"/>
        <w:ind w:left="360"/>
        <w:jc w:val="both"/>
        <w:rPr>
          <w:rFonts w:ascii="Segoe UI" w:hAnsi="Segoe UI" w:cs="Segoe UI"/>
          <w:i/>
          <w:sz w:val="22"/>
        </w:rPr>
      </w:pPr>
      <w:r w:rsidRPr="00A801AD">
        <w:rPr>
          <w:rFonts w:ascii="Segoe UI" w:hAnsi="Segoe UI" w:cs="Segoe UI"/>
          <w:i/>
          <w:sz w:val="22"/>
        </w:rPr>
        <w:t>In some cases the term “matching funds” is used instead of “cost share.” For purposes of this solicitation, the terms can be used interchangeably.</w:t>
      </w:r>
    </w:p>
    <w:p w:rsid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 xml:space="preserve">Cost Share Explanation  </w:t>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This section should explain in detail the sources of cash and amounts to be used for cost sharing requirements and the specific in-kind contributions proposed, their value in monetary terms, and the methods by which their values were derived.  In addition, the section should describe how the proposed cost share is applicable to the proposed statement of work.  Note that NSRP ASE Program evaluators will perform their own evaluation based on the information that the proposer presents in this section, as well as in the following section, and in accordance with the cost share quality rating methodology described in this guide. </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 xml:space="preserve">Cost Share Detail Sheet </w:t>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In addition to a detailed, narrative explanation, a </w:t>
      </w:r>
      <w:r w:rsidRPr="00A801AD">
        <w:rPr>
          <w:rFonts w:ascii="Segoe UI" w:hAnsi="Segoe UI" w:cs="Segoe UI"/>
          <w:b/>
          <w:sz w:val="22"/>
        </w:rPr>
        <w:t xml:space="preserve">Cost Share Detail Worksheet </w:t>
      </w:r>
      <w:r w:rsidRPr="00A801AD">
        <w:rPr>
          <w:rFonts w:ascii="Segoe UI" w:hAnsi="Segoe UI" w:cs="Segoe UI"/>
          <w:sz w:val="22"/>
        </w:rPr>
        <w:t xml:space="preserve">(use form in Appendix A) </w:t>
      </w:r>
      <w:r w:rsidRPr="00A801AD">
        <w:rPr>
          <w:rFonts w:ascii="Segoe UI" w:hAnsi="Segoe UI" w:cs="Segoe UI"/>
          <w:b/>
          <w:sz w:val="22"/>
        </w:rPr>
        <w:t>must be provided for each team member contributing cost share</w:t>
      </w:r>
      <w:r w:rsidRPr="00A801AD">
        <w:rPr>
          <w:rFonts w:ascii="Segoe UI" w:hAnsi="Segoe UI" w:cs="Segoe UI"/>
          <w:sz w:val="22"/>
        </w:rPr>
        <w:t xml:space="preserve">.  The Cost Share Detail Sheet should describe each proposed cost share element, list the proposed value, provide a proposed quality rating, and a valuation technique must be assigned and explained thoroughly. </w:t>
      </w:r>
    </w:p>
    <w:p w:rsidR="00F85BBD" w:rsidRDefault="00A801AD" w:rsidP="00A801AD">
      <w:pPr>
        <w:pStyle w:val="ListParagraph"/>
        <w:numPr>
          <w:ilvl w:val="0"/>
          <w:numId w:val="33"/>
        </w:numPr>
        <w:spacing w:before="0" w:after="0" w:line="240" w:lineRule="auto"/>
        <w:jc w:val="both"/>
        <w:rPr>
          <w:rFonts w:cs="Segoe UI"/>
          <w:sz w:val="22"/>
        </w:rPr>
      </w:pPr>
      <w:r w:rsidRPr="00A801AD">
        <w:rPr>
          <w:rFonts w:cs="Segoe UI"/>
          <w:sz w:val="22"/>
        </w:rPr>
        <w:t>Labor hours by labor category must be provided for all cost shared labor.</w:t>
      </w:r>
    </w:p>
    <w:p w:rsidR="00A801AD" w:rsidRPr="003C289D" w:rsidRDefault="00F85BBD" w:rsidP="003C289D">
      <w:pPr>
        <w:numPr>
          <w:ilvl w:val="0"/>
          <w:numId w:val="33"/>
        </w:numPr>
        <w:spacing w:before="0" w:after="0" w:line="240" w:lineRule="auto"/>
        <w:jc w:val="both"/>
        <w:rPr>
          <w:rFonts w:cs="Segoe UI"/>
          <w:sz w:val="22"/>
          <w:szCs w:val="22"/>
        </w:rPr>
      </w:pPr>
      <w:r w:rsidRPr="003C289D">
        <w:rPr>
          <w:rFonts w:ascii="Segoe UI" w:hAnsi="Segoe UI" w:cs="Segoe UI"/>
          <w:sz w:val="22"/>
          <w:szCs w:val="22"/>
        </w:rPr>
        <w:t>Estimate the number of trips; cost per trip; number of days; number of persons; destination; approximate travel time</w:t>
      </w:r>
      <w:r w:rsidRPr="003C289D">
        <w:rPr>
          <w:rFonts w:ascii="Segoe UI" w:hAnsi="Segoe UI" w:cs="Segoe UI"/>
          <w:snapToGrid w:val="0"/>
          <w:sz w:val="22"/>
          <w:szCs w:val="22"/>
        </w:rPr>
        <w:t xml:space="preserve"> frames; and the purpose of the travel.  </w:t>
      </w:r>
      <w:r w:rsidRPr="003C289D">
        <w:rPr>
          <w:rFonts w:ascii="Segoe UI" w:hAnsi="Segoe UI" w:cs="Segoe UI"/>
          <w:sz w:val="22"/>
          <w:szCs w:val="22"/>
        </w:rPr>
        <w:t xml:space="preserve">  </w:t>
      </w:r>
    </w:p>
    <w:p w:rsidR="00A801AD" w:rsidRPr="00A801AD" w:rsidRDefault="00A801AD" w:rsidP="00A801AD">
      <w:pPr>
        <w:pStyle w:val="ListParagraph"/>
        <w:numPr>
          <w:ilvl w:val="0"/>
          <w:numId w:val="33"/>
        </w:numPr>
        <w:spacing w:before="0" w:after="0" w:line="240" w:lineRule="auto"/>
        <w:jc w:val="both"/>
        <w:rPr>
          <w:rFonts w:cs="Segoe UI"/>
          <w:sz w:val="22"/>
        </w:rPr>
      </w:pPr>
      <w:r w:rsidRPr="00F85BBD">
        <w:rPr>
          <w:rFonts w:cs="Segoe UI"/>
          <w:sz w:val="22"/>
          <w:szCs w:val="22"/>
        </w:rPr>
        <w:t>Any proposed IR&amp;D cost share should be</w:t>
      </w:r>
      <w:r w:rsidRPr="00A801AD">
        <w:rPr>
          <w:rFonts w:cs="Segoe UI"/>
          <w:sz w:val="22"/>
        </w:rPr>
        <w:t xml:space="preserve"> identified separately as such and not included in Overhead totals.  </w:t>
      </w:r>
    </w:p>
    <w:p w:rsidR="00A801AD" w:rsidRDefault="00A801AD" w:rsidP="00A801AD">
      <w:pPr>
        <w:pStyle w:val="ListParagraph"/>
        <w:numPr>
          <w:ilvl w:val="0"/>
          <w:numId w:val="33"/>
        </w:numPr>
        <w:spacing w:before="0" w:after="0" w:line="240" w:lineRule="auto"/>
        <w:jc w:val="both"/>
        <w:rPr>
          <w:rFonts w:cs="Segoe UI"/>
          <w:sz w:val="22"/>
        </w:rPr>
      </w:pPr>
      <w:r w:rsidRPr="00A801AD">
        <w:rPr>
          <w:rFonts w:cs="Segoe UI"/>
          <w:sz w:val="22"/>
        </w:rPr>
        <w:t>For any software proposed as cost share:</w:t>
      </w:r>
    </w:p>
    <w:p w:rsidR="00A801AD" w:rsidRDefault="00A801AD" w:rsidP="00A801AD">
      <w:pPr>
        <w:pStyle w:val="ListParagraph"/>
        <w:numPr>
          <w:ilvl w:val="1"/>
          <w:numId w:val="35"/>
        </w:numPr>
        <w:spacing w:before="0" w:after="0" w:line="240" w:lineRule="auto"/>
        <w:jc w:val="both"/>
        <w:rPr>
          <w:rFonts w:cs="Segoe UI"/>
          <w:sz w:val="22"/>
        </w:rPr>
      </w:pPr>
      <w:r w:rsidRPr="00A801AD">
        <w:rPr>
          <w:rFonts w:cs="Segoe UI"/>
          <w:sz w:val="22"/>
        </w:rPr>
        <w:t>Provide supporting documentation (commercial pricelist, past sale invoice, etc.) to support how the proposed cost share value was derived;</w:t>
      </w:r>
    </w:p>
    <w:p w:rsidR="00A801AD" w:rsidRPr="00A801AD" w:rsidRDefault="00A801AD" w:rsidP="00A801AD">
      <w:pPr>
        <w:pStyle w:val="ListParagraph"/>
        <w:numPr>
          <w:ilvl w:val="1"/>
          <w:numId w:val="35"/>
        </w:numPr>
        <w:spacing w:before="0" w:after="0" w:line="240" w:lineRule="auto"/>
        <w:jc w:val="both"/>
        <w:rPr>
          <w:rFonts w:cs="Segoe UI"/>
          <w:sz w:val="22"/>
        </w:rPr>
      </w:pPr>
      <w:r w:rsidRPr="00A801AD">
        <w:rPr>
          <w:rFonts w:cs="Segoe UI"/>
          <w:sz w:val="22"/>
        </w:rPr>
        <w:t>State how the software will be used in support of the project and whether the software contribution is a full software suite or just a limited use license.  For limited use license contributions, provide the period for the use of the license.</w:t>
      </w:r>
    </w:p>
    <w:p w:rsidR="00A801AD" w:rsidRPr="00A801AD" w:rsidRDefault="00A801AD" w:rsidP="00A801AD">
      <w:pPr>
        <w:pStyle w:val="ListParagraph"/>
        <w:numPr>
          <w:ilvl w:val="0"/>
          <w:numId w:val="33"/>
        </w:numPr>
        <w:spacing w:before="0" w:after="0" w:line="240" w:lineRule="auto"/>
        <w:jc w:val="both"/>
        <w:rPr>
          <w:rFonts w:cs="Segoe UI"/>
          <w:sz w:val="22"/>
        </w:rPr>
      </w:pPr>
      <w:r w:rsidRPr="00A801AD">
        <w:rPr>
          <w:rFonts w:cs="Segoe UI"/>
          <w:sz w:val="22"/>
        </w:rPr>
        <w:t xml:space="preserve">Using the most recent year’s revenue to calculate the gross revenue fraction for each organization providing cost share.  </w:t>
      </w:r>
      <w:r w:rsidRPr="00A801AD">
        <w:rPr>
          <w:rFonts w:cs="Segoe UI"/>
          <w:b/>
          <w:sz w:val="22"/>
        </w:rPr>
        <w:t>The gross revenue fraction MUST BE provided on the Cost Share Detail Sheet</w:t>
      </w:r>
      <w:r w:rsidRPr="00A801AD">
        <w:rPr>
          <w:rFonts w:cs="Segoe UI"/>
          <w:sz w:val="22"/>
        </w:rPr>
        <w:t xml:space="preserve">.  </w:t>
      </w:r>
    </w:p>
    <w:p w:rsidR="00A801AD" w:rsidRPr="00A801AD" w:rsidRDefault="00A801AD" w:rsidP="00A801AD">
      <w:pPr>
        <w:pStyle w:val="ListParagraph"/>
        <w:numPr>
          <w:ilvl w:val="0"/>
          <w:numId w:val="33"/>
        </w:numPr>
        <w:spacing w:before="0" w:after="0" w:line="240" w:lineRule="auto"/>
        <w:jc w:val="both"/>
        <w:rPr>
          <w:rFonts w:cs="Segoe UI"/>
          <w:sz w:val="22"/>
        </w:rPr>
      </w:pPr>
      <w:r w:rsidRPr="00A801AD">
        <w:rPr>
          <w:rFonts w:cs="Segoe UI"/>
          <w:sz w:val="22"/>
        </w:rPr>
        <w:t xml:space="preserve">The total cost share reflected on this worksheet should equal the total amount shown on the Cost Proposal Summary Sheet.  </w:t>
      </w:r>
    </w:p>
    <w:p w:rsidR="00A801AD" w:rsidRPr="00A801AD" w:rsidRDefault="00A801AD" w:rsidP="00A801AD">
      <w:pPr>
        <w:pStyle w:val="ListParagraph"/>
        <w:numPr>
          <w:ilvl w:val="0"/>
          <w:numId w:val="33"/>
        </w:numPr>
        <w:spacing w:before="0" w:after="0" w:line="240" w:lineRule="auto"/>
        <w:jc w:val="both"/>
        <w:rPr>
          <w:rFonts w:cs="Segoe UI"/>
          <w:sz w:val="22"/>
        </w:rPr>
      </w:pPr>
      <w:r w:rsidRPr="00A801AD">
        <w:rPr>
          <w:rFonts w:cs="Segoe UI"/>
          <w:sz w:val="22"/>
        </w:rPr>
        <w:t>When applicable, provide a listing and discuss other public-sector</w:t>
      </w:r>
      <w:r w:rsidR="000B0A25">
        <w:rPr>
          <w:rFonts w:cs="Segoe UI"/>
          <w:sz w:val="22"/>
        </w:rPr>
        <w:t>,</w:t>
      </w:r>
      <w:r w:rsidRPr="00A801AD">
        <w:rPr>
          <w:rFonts w:cs="Segoe UI"/>
          <w:sz w:val="22"/>
        </w:rPr>
        <w:t xml:space="preserve"> participant</w:t>
      </w:r>
      <w:r w:rsidR="000B0A25">
        <w:rPr>
          <w:rFonts w:cs="Segoe UI"/>
          <w:sz w:val="22"/>
        </w:rPr>
        <w:t>-</w:t>
      </w:r>
      <w:r w:rsidRPr="00A801AD">
        <w:rPr>
          <w:rFonts w:cs="Segoe UI"/>
          <w:sz w:val="22"/>
        </w:rPr>
        <w:t>provided funding (formerly called ‘donated services’) which is not allowable as cost share, but which is being provided to ensure the success of the project.  Include this information on the Cost Share Detail Sheet in the area provided.</w:t>
      </w:r>
    </w:p>
    <w:p w:rsidR="00A801AD" w:rsidRPr="00A801AD" w:rsidRDefault="00A801AD" w:rsidP="00A801AD">
      <w:pPr>
        <w:spacing w:before="0" w:after="0" w:line="240" w:lineRule="auto"/>
        <w:ind w:left="360"/>
        <w:jc w:val="both"/>
        <w:rPr>
          <w:rFonts w:ascii="Segoe UI" w:hAnsi="Segoe UI" w:cs="Segoe UI"/>
          <w:sz w:val="22"/>
        </w:rPr>
      </w:pPr>
    </w:p>
    <w:p w:rsid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Cost Share Guidance</w:t>
      </w:r>
    </w:p>
    <w:p w:rsidR="00A801AD" w:rsidRPr="00A801AD" w:rsidRDefault="00A801AD" w:rsidP="00A801AD">
      <w:pPr>
        <w:spacing w:before="0" w:after="0" w:line="240" w:lineRule="auto"/>
        <w:ind w:left="360"/>
        <w:jc w:val="both"/>
        <w:rPr>
          <w:rFonts w:ascii="Segoe UI" w:hAnsi="Segoe UI" w:cs="Segoe UI"/>
          <w:b/>
          <w:sz w:val="22"/>
        </w:rPr>
      </w:pP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 xml:space="preserve">Goals </w:t>
      </w:r>
      <w:r w:rsidRPr="00A801AD">
        <w:rPr>
          <w:rFonts w:ascii="Segoe UI" w:hAnsi="Segoe UI" w:cs="Segoe UI"/>
          <w:b/>
          <w:sz w:val="22"/>
        </w:rPr>
        <w:tab/>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The total industry cost share for this Program is expected to exceed a one-to-one match (i.e., 50% of </w:t>
      </w:r>
      <w:r w:rsidRPr="00A801AD">
        <w:rPr>
          <w:rFonts w:ascii="Segoe UI" w:hAnsi="Segoe UI" w:cs="Segoe UI"/>
          <w:sz w:val="22"/>
          <w:u w:val="single"/>
        </w:rPr>
        <w:t>total</w:t>
      </w:r>
      <w:r w:rsidRPr="00A801AD">
        <w:rPr>
          <w:rFonts w:ascii="Segoe UI" w:hAnsi="Segoe UI" w:cs="Segoe UI"/>
          <w:sz w:val="22"/>
        </w:rPr>
        <w:t xml:space="preserve"> program costs, including Government Participant costs) for Government-provided funding.  </w:t>
      </w:r>
      <w:r w:rsidRPr="00A801AD">
        <w:rPr>
          <w:rFonts w:ascii="Segoe UI" w:hAnsi="Segoe UI" w:cs="Segoe UI"/>
          <w:b/>
          <w:sz w:val="22"/>
        </w:rPr>
        <w:t>(Refer to the Research Announcement for any guidance on cost share specific to the current solicitation cycle.)</w:t>
      </w:r>
      <w:r w:rsidRPr="00A801AD">
        <w:rPr>
          <w:rFonts w:ascii="Segoe UI" w:hAnsi="Segoe UI" w:cs="Segoe UI"/>
          <w:sz w:val="22"/>
        </w:rPr>
        <w:t xml:space="preserve">  To the maximum extent practicable, industry-provided matching funds must come from non-Federal sources and may be augmented by several narrow categories of federally-re</w:t>
      </w:r>
      <w:r w:rsidR="003C289D">
        <w:rPr>
          <w:rFonts w:ascii="Segoe UI" w:hAnsi="Segoe UI" w:cs="Segoe UI"/>
          <w:sz w:val="22"/>
        </w:rPr>
        <w:t xml:space="preserve">imbursed costs outlined below. </w:t>
      </w:r>
      <w:r w:rsidRPr="00A801AD">
        <w:rPr>
          <w:rFonts w:ascii="Segoe UI" w:hAnsi="Segoe UI" w:cs="Segoe UI"/>
          <w:sz w:val="22"/>
        </w:rPr>
        <w:t>Acceptable Cost Share Origins, consistent with 32 CFR 37.530 and Cost Accounting Principles. It is recognized that many proposers may be engaged in exclusive Government work, thereby reducing the sources of non-Federally reimbursed funds. Decisions on the merits of individual</w:t>
      </w:r>
      <w:r w:rsidR="000B0A25">
        <w:rPr>
          <w:rFonts w:ascii="Segoe UI" w:hAnsi="Segoe UI" w:cs="Segoe UI"/>
          <w:sz w:val="22"/>
        </w:rPr>
        <w:t>,</w:t>
      </w:r>
      <w:r w:rsidRPr="00A801AD">
        <w:rPr>
          <w:rFonts w:ascii="Segoe UI" w:hAnsi="Segoe UI" w:cs="Segoe UI"/>
          <w:sz w:val="22"/>
        </w:rPr>
        <w:t xml:space="preserve"> industry-wide NSRP ASE proposals will include consideration of the cost share approach, including estimated implementation costs for project participants. Decisions on the merits of individual NSRP ASE proposals will include strong consideration of the cost share approach and degree of cost share proposed. “Shipyard-specific” proposals must provide more than the program goal (i.e., greater than 50% of total R&amp;D effort)</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Acceptable Cost Share Origins</w:t>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Acceptable cost share origins include private-sector funding of NSRP activities from commercial sources and several narrow categories of federally-reimbursed costs. These narrow categories of federally-reimbursed costs are being allowed as cost share as an incentive for industry to invest in these areas, and include funding from accounting lines which would otherwise be profit (including firm fixed price contracts), and the fraction of project resources charged to indirect pools that are reimbursed with revenue from non-federal contracts. Origins include:</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Direct billing to any non-federal contract / customer</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Project resources billed to firm fixed price contracts with any customer (including the federal government)</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Profit</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A ‘gross revenue fraction’ of resource billing to indirect cost pools calculated as follows: At the start of each NSRP project phase, Program Participants calculate gross revenue percentages for their company (federal vs. non-federal revenue at the close of their most recent fiscal year). Throughout the ensuing phase, the Program Participant uses this fraction to estimate allocation of their cost match from indirect cost pools to Federal sources vs. non-Federal sources in quarterly project business status reports.</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Independent Research and Development (IR&amp;D)</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Manufacturing and Production Engineering (M&amp;PE)</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Intellectual property owned by the private sector</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Contributions that are not specifically listed above require approval by the Program Manager and Agreements Officer before inclusion as part of the Collaboration's cost share.</w:t>
      </w:r>
    </w:p>
    <w:p w:rsidR="00A801AD" w:rsidRPr="00A801AD" w:rsidRDefault="00A801AD" w:rsidP="00A801AD">
      <w:pPr>
        <w:spacing w:before="0" w:after="0" w:line="240" w:lineRule="auto"/>
        <w:ind w:left="360"/>
        <w:jc w:val="both"/>
        <w:rPr>
          <w:rFonts w:ascii="Segoe UI" w:hAnsi="Segoe UI" w:cs="Segoe UI"/>
          <w:sz w:val="22"/>
        </w:rPr>
      </w:pP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The following are acceptable forms of cost share if applied correctly t</w:t>
      </w:r>
      <w:r>
        <w:rPr>
          <w:rFonts w:ascii="Segoe UI" w:hAnsi="Segoe UI" w:cs="Segoe UI"/>
          <w:sz w:val="22"/>
        </w:rPr>
        <w:t>o the cost share origins above</w:t>
      </w:r>
      <w:r w:rsidR="00F85BBD">
        <w:rPr>
          <w:rFonts w:ascii="Segoe UI" w:hAnsi="Segoe UI" w:cs="Segoe UI"/>
          <w:sz w:val="22"/>
        </w:rPr>
        <w:t xml:space="preserve"> and </w:t>
      </w:r>
      <w:r w:rsidR="00F85BBD" w:rsidRPr="003C289D">
        <w:rPr>
          <w:rFonts w:ascii="Segoe UI" w:hAnsi="Segoe UI" w:cs="Segoe UI"/>
          <w:b/>
          <w:sz w:val="22"/>
        </w:rPr>
        <w:t>occur during the period of performance of the project</w:t>
      </w:r>
      <w:r>
        <w:rPr>
          <w:rFonts w:ascii="Segoe UI" w:hAnsi="Segoe UI" w:cs="Segoe UI"/>
          <w:sz w:val="22"/>
        </w:rPr>
        <w:t>:</w:t>
      </w:r>
    </w:p>
    <w:p w:rsidR="00A801AD" w:rsidRPr="00A801AD" w:rsidRDefault="00A801AD" w:rsidP="00A801AD">
      <w:pPr>
        <w:spacing w:before="0" w:after="0" w:line="240" w:lineRule="auto"/>
        <w:ind w:left="360"/>
        <w:jc w:val="both"/>
        <w:rPr>
          <w:rFonts w:ascii="Segoe UI" w:hAnsi="Segoe UI" w:cs="Segoe UI"/>
          <w:sz w:val="22"/>
        </w:rPr>
      </w:pPr>
    </w:p>
    <w:p w:rsidR="00F85BBD" w:rsidRDefault="00F85BBD" w:rsidP="00A801AD">
      <w:pPr>
        <w:pStyle w:val="ListParagraph"/>
        <w:numPr>
          <w:ilvl w:val="0"/>
          <w:numId w:val="35"/>
        </w:numPr>
        <w:spacing w:before="0" w:after="0" w:line="240" w:lineRule="auto"/>
        <w:jc w:val="both"/>
        <w:rPr>
          <w:rFonts w:cs="Segoe UI"/>
          <w:sz w:val="22"/>
        </w:rPr>
      </w:pPr>
      <w:r>
        <w:rPr>
          <w:rFonts w:cs="Segoe UI"/>
          <w:sz w:val="22"/>
        </w:rPr>
        <w:t>Direct project research and development</w:t>
      </w:r>
    </w:p>
    <w:p w:rsidR="00F85BB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ECB meeting attendance and preparation</w:t>
      </w:r>
    </w:p>
    <w:p w:rsidR="00A801AD" w:rsidRPr="00A801AD" w:rsidRDefault="00F85BBD" w:rsidP="00A801AD">
      <w:pPr>
        <w:pStyle w:val="ListParagraph"/>
        <w:numPr>
          <w:ilvl w:val="0"/>
          <w:numId w:val="35"/>
        </w:numPr>
        <w:spacing w:before="0" w:after="0" w:line="240" w:lineRule="auto"/>
        <w:jc w:val="both"/>
        <w:rPr>
          <w:rFonts w:cs="Segoe UI"/>
          <w:sz w:val="22"/>
        </w:rPr>
      </w:pPr>
      <w:r>
        <w:rPr>
          <w:rFonts w:cs="Segoe UI"/>
          <w:sz w:val="22"/>
        </w:rPr>
        <w:t>ECB Labor</w:t>
      </w:r>
      <w:r w:rsidR="00A801AD" w:rsidRPr="00A801AD">
        <w:rPr>
          <w:rFonts w:cs="Segoe UI"/>
          <w:sz w:val="22"/>
        </w:rPr>
        <w:t xml:space="preserve"> </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Panel</w:t>
      </w:r>
      <w:r w:rsidR="00F85BBD">
        <w:rPr>
          <w:rFonts w:cs="Segoe UI"/>
          <w:sz w:val="22"/>
        </w:rPr>
        <w:t>/Project</w:t>
      </w:r>
      <w:r w:rsidRPr="00A801AD">
        <w:rPr>
          <w:rFonts w:cs="Segoe UI"/>
          <w:sz w:val="22"/>
        </w:rPr>
        <w:t xml:space="preserve"> meeting attendance and preparation </w:t>
      </w:r>
    </w:p>
    <w:p w:rsidR="00F85BBD" w:rsidRPr="00F85BBD" w:rsidRDefault="00F85BBD" w:rsidP="00F85BBD">
      <w:pPr>
        <w:pStyle w:val="ListParagraph"/>
        <w:numPr>
          <w:ilvl w:val="0"/>
          <w:numId w:val="35"/>
        </w:numPr>
        <w:spacing w:before="0" w:after="0" w:line="240" w:lineRule="auto"/>
        <w:jc w:val="both"/>
        <w:rPr>
          <w:rFonts w:cs="Segoe UI"/>
          <w:sz w:val="22"/>
        </w:rPr>
      </w:pPr>
      <w:r w:rsidRPr="00F85BBD">
        <w:rPr>
          <w:rFonts w:cs="Segoe UI"/>
          <w:sz w:val="22"/>
        </w:rPr>
        <w:t>Project reviews</w:t>
      </w:r>
    </w:p>
    <w:p w:rsidR="00F85BBD" w:rsidRPr="00F85BBD" w:rsidRDefault="00F85BBD" w:rsidP="00F85BBD">
      <w:pPr>
        <w:pStyle w:val="ListParagraph"/>
        <w:numPr>
          <w:ilvl w:val="0"/>
          <w:numId w:val="35"/>
        </w:numPr>
        <w:spacing w:before="0" w:after="0" w:line="240" w:lineRule="auto"/>
        <w:jc w:val="both"/>
        <w:rPr>
          <w:rFonts w:cs="Segoe UI"/>
          <w:sz w:val="22"/>
        </w:rPr>
      </w:pPr>
      <w:r w:rsidRPr="00F85BBD">
        <w:rPr>
          <w:rFonts w:cs="Segoe UI"/>
          <w:sz w:val="22"/>
        </w:rPr>
        <w:t>Project presentations</w:t>
      </w:r>
    </w:p>
    <w:p w:rsidR="00F85BBD" w:rsidRPr="00F85BBD" w:rsidRDefault="00F85BBD" w:rsidP="00F85BBD">
      <w:pPr>
        <w:pStyle w:val="ListParagraph"/>
        <w:numPr>
          <w:ilvl w:val="0"/>
          <w:numId w:val="35"/>
        </w:numPr>
        <w:spacing w:before="0" w:after="0" w:line="240" w:lineRule="auto"/>
        <w:jc w:val="both"/>
        <w:rPr>
          <w:rFonts w:cs="Segoe UI"/>
          <w:sz w:val="22"/>
        </w:rPr>
      </w:pPr>
      <w:r w:rsidRPr="00F85BBD">
        <w:rPr>
          <w:rFonts w:cs="Segoe UI"/>
          <w:sz w:val="22"/>
        </w:rPr>
        <w:t>Other NSRP non-project administration</w:t>
      </w:r>
    </w:p>
    <w:p w:rsidR="00F85BBD" w:rsidRPr="00F85BBD" w:rsidRDefault="00F85BBD" w:rsidP="003C289D">
      <w:pPr>
        <w:pStyle w:val="ListParagraph"/>
        <w:numPr>
          <w:ilvl w:val="1"/>
          <w:numId w:val="35"/>
        </w:numPr>
        <w:spacing w:before="0" w:after="0" w:line="240" w:lineRule="auto"/>
        <w:jc w:val="both"/>
        <w:rPr>
          <w:rFonts w:cs="Segoe UI"/>
          <w:sz w:val="22"/>
        </w:rPr>
      </w:pPr>
      <w:r w:rsidRPr="00F85BBD">
        <w:rPr>
          <w:rFonts w:cs="Segoe UI"/>
          <w:sz w:val="22"/>
        </w:rPr>
        <w:t>Major Initiative Team Lead (MITL) labor</w:t>
      </w:r>
    </w:p>
    <w:p w:rsidR="00F85BBD" w:rsidRPr="00F85BBD" w:rsidRDefault="00F85BBD" w:rsidP="003C289D">
      <w:pPr>
        <w:pStyle w:val="ListParagraph"/>
        <w:numPr>
          <w:ilvl w:val="1"/>
          <w:numId w:val="35"/>
        </w:numPr>
        <w:spacing w:before="0" w:after="0" w:line="240" w:lineRule="auto"/>
        <w:jc w:val="both"/>
        <w:rPr>
          <w:rFonts w:cs="Segoe UI"/>
          <w:sz w:val="22"/>
        </w:rPr>
      </w:pPr>
      <w:r w:rsidRPr="00F85BBD">
        <w:rPr>
          <w:rFonts w:cs="Segoe UI"/>
          <w:sz w:val="22"/>
        </w:rPr>
        <w:t>NSRP Shipyard Delegate (NSD) labor</w:t>
      </w:r>
    </w:p>
    <w:p w:rsidR="00F85BBD" w:rsidRPr="00F85BBD" w:rsidRDefault="00F85BBD" w:rsidP="003C289D">
      <w:pPr>
        <w:pStyle w:val="ListParagraph"/>
        <w:numPr>
          <w:ilvl w:val="1"/>
          <w:numId w:val="35"/>
        </w:numPr>
        <w:spacing w:before="0" w:after="0" w:line="240" w:lineRule="auto"/>
        <w:jc w:val="both"/>
        <w:rPr>
          <w:rFonts w:cs="Segoe UI"/>
          <w:sz w:val="22"/>
        </w:rPr>
      </w:pPr>
      <w:r w:rsidRPr="00F85BBD">
        <w:rPr>
          <w:rFonts w:cs="Segoe UI"/>
          <w:sz w:val="22"/>
        </w:rPr>
        <w:t>Project Technical Representative (PTR) labor</w:t>
      </w:r>
    </w:p>
    <w:p w:rsidR="00F85BBD" w:rsidRPr="00F85BBD" w:rsidRDefault="00B50F50" w:rsidP="003C289D">
      <w:pPr>
        <w:pStyle w:val="ListParagraph"/>
        <w:numPr>
          <w:ilvl w:val="1"/>
          <w:numId w:val="35"/>
        </w:numPr>
        <w:spacing w:before="0" w:after="0" w:line="240" w:lineRule="auto"/>
        <w:jc w:val="both"/>
        <w:rPr>
          <w:rFonts w:cs="Segoe UI"/>
          <w:sz w:val="22"/>
        </w:rPr>
      </w:pPr>
      <w:r>
        <w:rPr>
          <w:rFonts w:cs="Segoe UI"/>
          <w:sz w:val="22"/>
        </w:rPr>
        <w:t>Other e</w:t>
      </w:r>
      <w:r w:rsidR="00F85BBD" w:rsidRPr="00F85BBD">
        <w:rPr>
          <w:rFonts w:cs="Segoe UI"/>
          <w:sz w:val="22"/>
        </w:rPr>
        <w:t>mployee labor</w:t>
      </w:r>
      <w:r>
        <w:rPr>
          <w:rFonts w:cs="Segoe UI"/>
          <w:sz w:val="22"/>
        </w:rPr>
        <w:t xml:space="preserve"> directly involved in NSRP administration</w:t>
      </w:r>
    </w:p>
    <w:p w:rsidR="00A801AD" w:rsidRPr="00A801AD" w:rsidRDefault="00A801AD" w:rsidP="003C289D">
      <w:pPr>
        <w:spacing w:before="0" w:after="0" w:line="240" w:lineRule="auto"/>
        <w:ind w:left="720"/>
        <w:jc w:val="both"/>
        <w:rPr>
          <w:rFonts w:cs="Segoe UI"/>
          <w:sz w:val="22"/>
        </w:rPr>
      </w:pP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Labor provided in support of research and technology transition that is not included should be reported and if from an acceptable source counted as Industry cost share. </w:t>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 </w:t>
      </w: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 xml:space="preserve">Cash versus In-Kind Cost Share </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Cash cost share is favored over in-kind cost share as it demonstrates greater commitment. </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 xml:space="preserve">CASH or Cash Equivalent Cost Share  </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The definition of cash cost share is outlays of funds to support the </w:t>
      </w:r>
      <w:r w:rsidR="00F85BBD">
        <w:rPr>
          <w:rFonts w:ascii="Segoe UI" w:hAnsi="Segoe UI" w:cs="Segoe UI"/>
          <w:sz w:val="22"/>
        </w:rPr>
        <w:t>program activities and projects</w:t>
      </w:r>
      <w:r w:rsidRPr="00A801AD">
        <w:rPr>
          <w:rFonts w:ascii="Segoe UI" w:hAnsi="Segoe UI" w:cs="Segoe UI"/>
          <w:sz w:val="22"/>
        </w:rPr>
        <w:t xml:space="preserve"> through acquiring material, buying equipment, paying labor (including fringe benefits and direct overhead associated with that labor), and other cash outlays required to perform the statement of work. Labor costs and expenses associated with allowable labor cost categories that are not directly billed to the program funds may also be used as cost share.  Cash is additional funds brought to the project which permit more research to be accomplished, and therefore, is valuable to the project.</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 xml:space="preserve">Independent Research and Development (IR&amp;D) and Manufacturing and Production Engineering (M&amp;PE) funds may be used if the funding expended runs concurrent to the project period of performance. IR&amp;D funds may be used as a source of cash when appropriate and relevant to the Statement of Work, even though they remain eligible for reimbursement by the Government.  Similarly, M&amp;PE funds may be used if directly in support of the NSRP ASE program.  The offerors must clearly explain how the IR&amp;D or M&amp;PE efforts are relevant to the </w:t>
      </w:r>
      <w:r w:rsidR="00F85BBD">
        <w:rPr>
          <w:rFonts w:cs="Segoe UI"/>
          <w:sz w:val="22"/>
        </w:rPr>
        <w:t>NSRP Program</w:t>
      </w:r>
      <w:r w:rsidRPr="00A801AD">
        <w:rPr>
          <w:rFonts w:cs="Segoe UI"/>
          <w:sz w:val="22"/>
        </w:rPr>
        <w:t xml:space="preserve">. </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 xml:space="preserve">Cash can be derived from any source of funds within the accounting system. Cash contributions may include revenues from any non-Federal source, including non-Federal contracts or grants, donations from state or local governments, or funds from venture capitalists.  </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 xml:space="preserve">Paying Labor (including benefits, direct overhead, and General and Administrative costs associated with that labor). </w:t>
      </w:r>
    </w:p>
    <w:p w:rsid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Costs of prior research are not allowable.</w:t>
      </w:r>
    </w:p>
    <w:p w:rsidR="00A801AD" w:rsidRPr="00A801AD" w:rsidRDefault="00A801AD" w:rsidP="00A801AD">
      <w:pPr>
        <w:spacing w:before="0" w:after="0" w:line="240" w:lineRule="auto"/>
        <w:jc w:val="both"/>
        <w:rPr>
          <w:rFonts w:cs="Segoe UI"/>
          <w:sz w:val="22"/>
        </w:rPr>
      </w:pPr>
      <w:r w:rsidRPr="00A801AD">
        <w:rPr>
          <w:rFonts w:cs="Segoe UI"/>
          <w:sz w:val="22"/>
        </w:rPr>
        <w:t xml:space="preserve"> </w:t>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The offerors should provide sufficient evidence of the existence of cash or commitments to provide cash in the future. Cash contributions from outside sources require written affirmative statements of funding availability.</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b/>
          <w:sz w:val="22"/>
        </w:rPr>
        <w:t>IN-KIND Cost Sha</w:t>
      </w:r>
      <w:r w:rsidRPr="007B17A2">
        <w:rPr>
          <w:rFonts w:ascii="Segoe UI" w:hAnsi="Segoe UI" w:cs="Segoe UI"/>
          <w:b/>
          <w:sz w:val="22"/>
        </w:rPr>
        <w:t>r</w:t>
      </w:r>
      <w:r w:rsidRPr="003C289D">
        <w:rPr>
          <w:rFonts w:ascii="Segoe UI" w:hAnsi="Segoe UI" w:cs="Segoe UI"/>
          <w:b/>
          <w:sz w:val="22"/>
        </w:rPr>
        <w:t>e</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In-kind cost share is defined as the reasonable value of equipment, materials or other property used in the performance of the statement of work. In-kind contributions are sometimes hard to value (such as space, use of equipment, and intellectual property). </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 xml:space="preserve">The in-kind value of equipment (including software) cannot exceed its fair market value and must be prorated according to the share of its total use dedicated to carrying out the project. </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 xml:space="preserve">The in-kind value of space (including land or buildings) cannot exceed its fair rental value and must be prorated according to the share of its total use dedicated to carrying out the project. </w:t>
      </w:r>
    </w:p>
    <w:p w:rsid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 xml:space="preserve">A general test for determining whether a cost qualifies and the amount to be considered for </w:t>
      </w:r>
      <w:r>
        <w:rPr>
          <w:rFonts w:cs="Segoe UI"/>
          <w:sz w:val="22"/>
        </w:rPr>
        <w:t>an in-kind transaction follows:</w:t>
      </w:r>
    </w:p>
    <w:p w:rsidR="00A801AD" w:rsidRDefault="00A801AD" w:rsidP="00A801AD">
      <w:pPr>
        <w:pStyle w:val="ListParagraph"/>
        <w:numPr>
          <w:ilvl w:val="1"/>
          <w:numId w:val="35"/>
        </w:numPr>
        <w:spacing w:before="0" w:after="0" w:line="240" w:lineRule="auto"/>
        <w:jc w:val="both"/>
        <w:rPr>
          <w:rFonts w:cs="Segoe UI"/>
          <w:sz w:val="22"/>
        </w:rPr>
      </w:pPr>
      <w:r w:rsidRPr="00A801AD">
        <w:rPr>
          <w:rFonts w:cs="Segoe UI"/>
          <w:sz w:val="22"/>
        </w:rPr>
        <w:t>Is the resource under the control of or used by a Program Participant in conducting project research?  If so, does it actually help with the project; is it germane to the overall statement of work?</w:t>
      </w:r>
    </w:p>
    <w:p w:rsidR="00A801AD" w:rsidRDefault="00A801AD" w:rsidP="00A801AD">
      <w:pPr>
        <w:pStyle w:val="ListParagraph"/>
        <w:numPr>
          <w:ilvl w:val="1"/>
          <w:numId w:val="35"/>
        </w:numPr>
        <w:spacing w:before="0" w:after="0" w:line="240" w:lineRule="auto"/>
        <w:jc w:val="both"/>
        <w:rPr>
          <w:rFonts w:cs="Segoe UI"/>
          <w:sz w:val="22"/>
        </w:rPr>
      </w:pPr>
      <w:r w:rsidRPr="00A801AD">
        <w:rPr>
          <w:rFonts w:cs="Segoe UI"/>
          <w:sz w:val="22"/>
        </w:rPr>
        <w:t>Does the contribution represent a real loss of opportunity cost to the Program Participant, either now or in the future?</w:t>
      </w:r>
    </w:p>
    <w:p w:rsidR="00A801AD" w:rsidRPr="00A801AD" w:rsidRDefault="00A801AD" w:rsidP="00A801AD">
      <w:pPr>
        <w:pStyle w:val="ListParagraph"/>
        <w:numPr>
          <w:ilvl w:val="1"/>
          <w:numId w:val="35"/>
        </w:numPr>
        <w:spacing w:before="0" w:after="0" w:line="240" w:lineRule="auto"/>
        <w:jc w:val="both"/>
        <w:rPr>
          <w:rFonts w:cs="Segoe UI"/>
          <w:sz w:val="22"/>
        </w:rPr>
      </w:pPr>
      <w:r w:rsidRPr="00A801AD">
        <w:rPr>
          <w:rFonts w:cs="Segoe UI"/>
          <w:sz w:val="22"/>
        </w:rPr>
        <w:t>What is the fair market value of the resource?</w:t>
      </w:r>
    </w:p>
    <w:p w:rsidR="00A801AD" w:rsidRPr="00A801AD" w:rsidRDefault="00A801AD" w:rsidP="00A801AD">
      <w:pPr>
        <w:spacing w:before="0" w:after="0" w:line="240" w:lineRule="auto"/>
        <w:ind w:left="360"/>
        <w:jc w:val="both"/>
        <w:rPr>
          <w:rFonts w:ascii="Segoe UI" w:hAnsi="Segoe UI" w:cs="Segoe UI"/>
          <w:sz w:val="22"/>
        </w:rPr>
      </w:pP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The following principles should be used for Property contributions:</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b/>
          <w:sz w:val="22"/>
        </w:rPr>
        <w:t>Intellectual property:</w:t>
      </w:r>
      <w:r>
        <w:rPr>
          <w:rFonts w:cs="Segoe UI"/>
          <w:sz w:val="22"/>
        </w:rPr>
        <w:t xml:space="preserve"> </w:t>
      </w:r>
      <w:r w:rsidRPr="00A801AD">
        <w:rPr>
          <w:rFonts w:cs="Segoe UI"/>
          <w:sz w:val="22"/>
        </w:rPr>
        <w:t xml:space="preserve">When considering in-kind contributions for intellectual property, evaluators will consider the following: Is it central to the project?  Is it a real or incidental resource?  What is the market value of the intellectual property rights lost by sharing or using those rights under the project? Explain in detail and thoroughly justify how the evaluation was derived. </w:t>
      </w:r>
    </w:p>
    <w:p w:rsidR="00A801AD" w:rsidRDefault="00A801AD" w:rsidP="00A801AD">
      <w:pPr>
        <w:pStyle w:val="ListParagraph"/>
        <w:numPr>
          <w:ilvl w:val="0"/>
          <w:numId w:val="35"/>
        </w:numPr>
        <w:spacing w:before="0" w:after="0" w:line="240" w:lineRule="auto"/>
        <w:jc w:val="both"/>
        <w:rPr>
          <w:rFonts w:cs="Segoe UI"/>
          <w:sz w:val="22"/>
        </w:rPr>
      </w:pPr>
      <w:r>
        <w:rPr>
          <w:rFonts w:cs="Segoe UI"/>
          <w:b/>
          <w:sz w:val="22"/>
        </w:rPr>
        <w:t xml:space="preserve">Property: </w:t>
      </w:r>
      <w:r w:rsidRPr="00A801AD">
        <w:rPr>
          <w:rFonts w:cs="Segoe UI"/>
          <w:sz w:val="22"/>
        </w:rPr>
        <w:t xml:space="preserve">General-purpose property necessary to the performance of proposal should generally be included in the proposer’s overhead pool. This approach simplifies the issues of ownership and title of property.  The amount that may be counted toward the project's cost </w:t>
      </w:r>
      <w:r w:rsidR="00837726">
        <w:rPr>
          <w:rFonts w:cs="Segoe UI"/>
          <w:sz w:val="22"/>
        </w:rPr>
        <w:t>share</w:t>
      </w:r>
      <w:r w:rsidRPr="00A801AD">
        <w:rPr>
          <w:rFonts w:cs="Segoe UI"/>
          <w:sz w:val="22"/>
        </w:rPr>
        <w:t xml:space="preserve"> is limited to that portion of the overhead applied to the proposal that reflects the depreciation of that property over the life of the proposal.  Where special-purpose property is necessary for the performance of the agreement and it is not appropriate to acquire the items with program funds, for cost share purposes, the NSRP ASE Program will count the total cost of the property when it will be consumed in the performance of the program and fully depreciated by the end of the program, or when the Program Administrator will approve disposition of the property at the completion of the program.  The total cost of property would be counted as a cash contribution at the time of property acquisition.  An indication of how the property will be used, the percentage of time it will be used over the period of the program, and the fair market value of the property and how it was determined should accompany proposed in-kind contributions and be detailed in Section VI of the Cost Proposal. When determining the value of equipment, including software, the base for the equipment depreciation will be the purchase cost for the new equipment and the net book value for previously purchased equipment.  The value of equipment will be further prorated according to the share of total use dedicated to carrying out the project.  The depreciation method to be used for cost share determination will be the internal depreciation accounting method used by the proposing organization.</w:t>
      </w:r>
    </w:p>
    <w:p w:rsidR="00A801AD" w:rsidRPr="00A801AD" w:rsidRDefault="00A801AD" w:rsidP="00A801AD">
      <w:pPr>
        <w:pStyle w:val="ListParagraph"/>
        <w:numPr>
          <w:ilvl w:val="0"/>
          <w:numId w:val="0"/>
        </w:numPr>
        <w:spacing w:before="0" w:after="0" w:line="240" w:lineRule="auto"/>
        <w:ind w:left="1080"/>
        <w:jc w:val="both"/>
        <w:rPr>
          <w:rFonts w:cs="Segoe UI"/>
          <w:sz w:val="22"/>
        </w:rPr>
      </w:pPr>
      <w:r w:rsidRPr="00A801AD">
        <w:rPr>
          <w:rFonts w:cs="Segoe UI"/>
          <w:sz w:val="22"/>
        </w:rPr>
        <w:t xml:space="preserve"> </w:t>
      </w: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Unallowable Cost Share Sources</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Contributions not allowed include foregone fees and/or profits for the instant efforts; costs previously incurred, i.e., past expenditures in developing technology or intellectual property, past IR&amp;D or M&amp;PE expenditures, cost of preparing proposals, and the cost of work done on past or concurrent government contracts, unless authorized by a specific statute.</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Cost Share and Risk</w:t>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The proposal should demonstrate a commitment to share the cost and risk of the proposed effort with the NSRP ASE Program Office. The actual dollar values for the individual cost shared items should be contained only in the cost proposal, not in the technical proposal. A discussion of any business risks, other than cost sharing, should be contained in the technical proposal. This could include any changes to corporate strategies, long-term commitment of resources, or other consequential changes. A cost share quality rating methodology for proposal evaluation purposes is described below. The rationale for this quality rating is that higher quality cost share is indicative of stronger offeror commitment and higher risk.</w:t>
      </w: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Other Public-Sector Participant Provided Funding</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When applicable, provide a listing and discuss other public-sector participant provided funding (formerly called ‘donated services’ from naval shipyards</w:t>
      </w:r>
      <w:r w:rsidR="00837726">
        <w:rPr>
          <w:rFonts w:ascii="Segoe UI" w:hAnsi="Segoe UI" w:cs="Segoe UI"/>
          <w:sz w:val="22"/>
        </w:rPr>
        <w:t>,</w:t>
      </w:r>
      <w:r w:rsidRPr="00A801AD">
        <w:rPr>
          <w:rFonts w:ascii="Segoe UI" w:hAnsi="Segoe UI" w:cs="Segoe UI"/>
          <w:sz w:val="22"/>
        </w:rPr>
        <w:t>Federal labs</w:t>
      </w:r>
      <w:r w:rsidR="00837726">
        <w:rPr>
          <w:rFonts w:ascii="Segoe UI" w:hAnsi="Segoe UI" w:cs="Segoe UI"/>
          <w:sz w:val="22"/>
        </w:rPr>
        <w:t>, and similar government entities</w:t>
      </w:r>
      <w:r w:rsidRPr="00A801AD">
        <w:rPr>
          <w:rFonts w:ascii="Segoe UI" w:hAnsi="Segoe UI" w:cs="Segoe UI"/>
          <w:sz w:val="22"/>
        </w:rPr>
        <w:t>) which are not allowable as cost share, but which are being provided to ensure the success of the project.  Include this information on the Cost Share Detail Sheet in the area provided.</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b/>
          <w:sz w:val="22"/>
        </w:rPr>
      </w:pPr>
      <w:r w:rsidRPr="00A801AD">
        <w:rPr>
          <w:rFonts w:ascii="Segoe UI" w:hAnsi="Segoe UI" w:cs="Segoe UI"/>
          <w:b/>
          <w:sz w:val="22"/>
        </w:rPr>
        <w:t>Cost Share Quality</w:t>
      </w:r>
    </w:p>
    <w:p w:rsidR="00A801AD" w:rsidRP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Only that portion of proposed cost share that is expected to meet government acceptance (termed “allowable cost share”) will be considered. The Program Administrator will assess allowability based on the criteria discussed herein and the information provided by proposers.</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Evaluators will use the QUANTITY of cost share as a measure of the proposer's commitment, such that proposals with higher cost share are viewed more favorably under the Best Value criteria.</w:t>
      </w:r>
    </w:p>
    <w:p w:rsidR="00A801AD" w:rsidRP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Evaluators will also consider the QUALITY of proposed cost share (described below) as a measure of the proposer's commitment, such that proposals with higher quality share are viewed more favorably under the Best Value criteria.</w:t>
      </w:r>
    </w:p>
    <w:p w:rsidR="00A801AD" w:rsidRDefault="00A801AD" w:rsidP="00A801AD">
      <w:pPr>
        <w:pStyle w:val="ListParagraph"/>
        <w:numPr>
          <w:ilvl w:val="0"/>
          <w:numId w:val="35"/>
        </w:numPr>
        <w:spacing w:before="0" w:after="0" w:line="240" w:lineRule="auto"/>
        <w:jc w:val="both"/>
        <w:rPr>
          <w:rFonts w:cs="Segoe UI"/>
          <w:sz w:val="22"/>
        </w:rPr>
      </w:pPr>
      <w:r w:rsidRPr="00A801AD">
        <w:rPr>
          <w:rFonts w:cs="Segoe UI"/>
          <w:sz w:val="22"/>
        </w:rPr>
        <w:t>In general, for evaluation purposes, cost share will be broken into four categories:</w:t>
      </w:r>
    </w:p>
    <w:p w:rsidR="00A801AD" w:rsidRPr="00A801AD" w:rsidRDefault="00A801AD" w:rsidP="00A801AD">
      <w:pPr>
        <w:pStyle w:val="ListParagraph"/>
        <w:numPr>
          <w:ilvl w:val="0"/>
          <w:numId w:val="0"/>
        </w:numPr>
        <w:spacing w:before="0" w:after="0" w:line="240" w:lineRule="auto"/>
        <w:ind w:left="1080"/>
        <w:jc w:val="both"/>
        <w:rPr>
          <w:rFonts w:cs="Segoe UI"/>
          <w:sz w:val="22"/>
        </w:rPr>
      </w:pPr>
    </w:p>
    <w:p w:rsidR="00A801AD" w:rsidRPr="00A801AD" w:rsidRDefault="00A801AD" w:rsidP="00A801AD">
      <w:pPr>
        <w:spacing w:before="0" w:after="0" w:line="240" w:lineRule="auto"/>
        <w:ind w:left="360"/>
        <w:jc w:val="both"/>
        <w:rPr>
          <w:rFonts w:ascii="Segoe UI" w:hAnsi="Segoe UI" w:cs="Segoe UI"/>
          <w:i/>
          <w:sz w:val="22"/>
          <w:u w:val="single"/>
        </w:rPr>
      </w:pPr>
      <w:r w:rsidRPr="00A801AD">
        <w:rPr>
          <w:rFonts w:ascii="Segoe UI" w:hAnsi="Segoe UI" w:cs="Segoe UI"/>
          <w:i/>
          <w:sz w:val="22"/>
          <w:u w:val="single"/>
        </w:rPr>
        <w:t xml:space="preserve">High </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In general, high quality cost share is cash to pay for labor, materials, equipment, subcontracts - activities used directly on the statement of work of the project and dedicated to that statement of work by the program management. This is the highest quality cost share because of the ease with which it is valued and the risk that bears directly on the project.  The value and proposal relevance of the cost share is very clear. In particular, Federally reimbursed IR&amp;D and M&amp;PE funds can count as high-quality cost share as long as the R&amp;D cost is </w:t>
      </w:r>
      <w:r w:rsidRPr="00A801AD">
        <w:rPr>
          <w:rFonts w:ascii="Segoe UI" w:hAnsi="Segoe UI" w:cs="Segoe UI"/>
          <w:b/>
          <w:sz w:val="22"/>
        </w:rPr>
        <w:t>relevant</w:t>
      </w:r>
      <w:r w:rsidRPr="00A801AD">
        <w:rPr>
          <w:rFonts w:ascii="Segoe UI" w:hAnsi="Segoe UI" w:cs="Segoe UI"/>
          <w:sz w:val="22"/>
        </w:rPr>
        <w:t xml:space="preserve"> to the research.  M&amp;PE funds must be directly in support of the NSRP ASE program.</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i/>
          <w:sz w:val="22"/>
          <w:u w:val="single"/>
        </w:rPr>
      </w:pPr>
      <w:r w:rsidRPr="00A801AD">
        <w:rPr>
          <w:rFonts w:ascii="Segoe UI" w:hAnsi="Segoe UI" w:cs="Segoe UI"/>
          <w:i/>
          <w:sz w:val="22"/>
          <w:u w:val="single"/>
        </w:rPr>
        <w:t>Moderate</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Moderate quality cost share is typically </w:t>
      </w:r>
      <w:r w:rsidRPr="00A801AD">
        <w:rPr>
          <w:rFonts w:ascii="Segoe UI" w:hAnsi="Segoe UI" w:cs="Segoe UI"/>
          <w:b/>
          <w:i/>
          <w:sz w:val="22"/>
          <w:u w:val="single"/>
        </w:rPr>
        <w:t>in-kind</w:t>
      </w:r>
      <w:r w:rsidRPr="00A801AD">
        <w:rPr>
          <w:rFonts w:ascii="Segoe UI" w:hAnsi="Segoe UI" w:cs="Segoe UI"/>
          <w:sz w:val="22"/>
        </w:rPr>
        <w:t xml:space="preserve">, </w:t>
      </w:r>
      <w:r w:rsidRPr="00A801AD">
        <w:rPr>
          <w:rFonts w:ascii="Segoe UI" w:hAnsi="Segoe UI" w:cs="Segoe UI"/>
          <w:b/>
          <w:i/>
          <w:sz w:val="22"/>
        </w:rPr>
        <w:t>non-cash resources that are used directly on the project's statement of work by the project management</w:t>
      </w:r>
      <w:r w:rsidRPr="00A801AD">
        <w:rPr>
          <w:rFonts w:ascii="Segoe UI" w:hAnsi="Segoe UI" w:cs="Segoe UI"/>
          <w:sz w:val="22"/>
        </w:rPr>
        <w:t>. The direct use and/or the actual value of these types of contributions tend to be harder to evaluate than cash. Examples of costs in this category are wear-and-tear and prorated value cost on in-place assets such as equipment and software. Another example of moderate cost share is estimated implementation costs by shipyards participating in the projects.</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i/>
          <w:sz w:val="22"/>
          <w:u w:val="single"/>
        </w:rPr>
      </w:pPr>
      <w:r w:rsidRPr="00A801AD">
        <w:rPr>
          <w:rFonts w:ascii="Segoe UI" w:hAnsi="Segoe UI" w:cs="Segoe UI"/>
          <w:i/>
          <w:sz w:val="22"/>
          <w:u w:val="single"/>
        </w:rPr>
        <w:t>Low</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Low quality cost share consists of </w:t>
      </w:r>
      <w:r w:rsidRPr="00A801AD">
        <w:rPr>
          <w:rFonts w:ascii="Segoe UI" w:hAnsi="Segoe UI" w:cs="Segoe UI"/>
          <w:b/>
          <w:i/>
          <w:sz w:val="22"/>
        </w:rPr>
        <w:t>resources not under direct control of the program management</w:t>
      </w:r>
      <w:r w:rsidRPr="00A801AD">
        <w:rPr>
          <w:rFonts w:ascii="Segoe UI" w:hAnsi="Segoe UI" w:cs="Segoe UI"/>
          <w:sz w:val="22"/>
        </w:rPr>
        <w:t xml:space="preserve"> and, therefore, not contributing directly to the statement of work.  Examples of low quality cost share include intellectual property and other ongoing projects that might be useful to the statement of work but are not under con</w:t>
      </w:r>
      <w:r>
        <w:rPr>
          <w:rFonts w:ascii="Segoe UI" w:hAnsi="Segoe UI" w:cs="Segoe UI"/>
          <w:sz w:val="22"/>
        </w:rPr>
        <w:t>trol of the project management.</w:t>
      </w:r>
    </w:p>
    <w:p w:rsidR="00A801AD" w:rsidRPr="00A801AD" w:rsidRDefault="00A801AD" w:rsidP="00A801AD">
      <w:pPr>
        <w:spacing w:before="0" w:after="0" w:line="240" w:lineRule="auto"/>
        <w:ind w:left="360"/>
        <w:jc w:val="both"/>
        <w:rPr>
          <w:rFonts w:ascii="Segoe UI" w:hAnsi="Segoe UI" w:cs="Segoe UI"/>
          <w:sz w:val="22"/>
        </w:rPr>
      </w:pPr>
    </w:p>
    <w:p w:rsidR="00A801AD" w:rsidRPr="00A801AD" w:rsidRDefault="00A801AD" w:rsidP="00A801AD">
      <w:pPr>
        <w:spacing w:before="0" w:after="0" w:line="240" w:lineRule="auto"/>
        <w:ind w:left="360"/>
        <w:jc w:val="both"/>
        <w:rPr>
          <w:rFonts w:ascii="Segoe UI" w:hAnsi="Segoe UI" w:cs="Segoe UI"/>
          <w:i/>
          <w:sz w:val="22"/>
        </w:rPr>
      </w:pPr>
      <w:r w:rsidRPr="00A801AD">
        <w:rPr>
          <w:rFonts w:ascii="Segoe UI" w:hAnsi="Segoe UI" w:cs="Segoe UI"/>
          <w:i/>
          <w:sz w:val="22"/>
        </w:rPr>
        <w:t>Note: Cost share in all three of the categories above is expected to be acceptable to the government as a contribution to total NSRP ASE Program cost share.</w:t>
      </w:r>
    </w:p>
    <w:p w:rsidR="00A801AD" w:rsidRPr="00A801AD" w:rsidRDefault="00A801AD" w:rsidP="00A801AD">
      <w:pPr>
        <w:spacing w:before="0" w:after="0" w:line="240" w:lineRule="auto"/>
        <w:ind w:left="360"/>
        <w:jc w:val="both"/>
        <w:rPr>
          <w:rFonts w:ascii="Segoe UI" w:hAnsi="Segoe UI" w:cs="Segoe UI"/>
          <w:i/>
          <w:sz w:val="22"/>
          <w:u w:val="single"/>
        </w:rPr>
      </w:pPr>
      <w:r w:rsidRPr="00A801AD">
        <w:rPr>
          <w:rFonts w:ascii="Segoe UI" w:hAnsi="Segoe UI" w:cs="Segoe UI"/>
          <w:i/>
          <w:sz w:val="22"/>
          <w:u w:val="single"/>
        </w:rPr>
        <w:t>Poor / Unacceptable</w:t>
      </w:r>
    </w:p>
    <w:p w:rsidR="00A801AD" w:rsidRDefault="00A801AD" w:rsidP="00A801AD">
      <w:pPr>
        <w:spacing w:before="0" w:after="0" w:line="240" w:lineRule="auto"/>
        <w:ind w:left="360"/>
        <w:jc w:val="both"/>
        <w:rPr>
          <w:rFonts w:ascii="Segoe UI" w:hAnsi="Segoe UI" w:cs="Segoe UI"/>
          <w:sz w:val="22"/>
        </w:rPr>
      </w:pPr>
      <w:r w:rsidRPr="00A801AD">
        <w:rPr>
          <w:rFonts w:ascii="Segoe UI" w:hAnsi="Segoe UI" w:cs="Segoe UI"/>
          <w:sz w:val="22"/>
        </w:rPr>
        <w:t xml:space="preserve">Poor quality cost share is cash or in-kind resources whose relevance to the project is not clearly or convincingly demonstrated and is </w:t>
      </w:r>
      <w:r w:rsidRPr="00DC4058">
        <w:rPr>
          <w:rFonts w:ascii="Segoe UI" w:hAnsi="Segoe UI" w:cs="Segoe UI"/>
          <w:b/>
          <w:i/>
          <w:sz w:val="22"/>
        </w:rPr>
        <w:t>not expected to be acceptable to the government</w:t>
      </w:r>
      <w:r w:rsidRPr="00A801AD">
        <w:rPr>
          <w:rFonts w:ascii="Segoe UI" w:hAnsi="Segoe UI" w:cs="Segoe UI"/>
          <w:sz w:val="22"/>
        </w:rPr>
        <w:t>.  The cost-sharing contributions defined as “poor” are those where the contribution, risk, control, or value is unclear or non-existent.  It is often very difficult to understand their precise contribution to the project and/or risks undertaken by the proposer in supplying these resources.  Other examples of poor cost share are foregone profits or fees and foregone G&amp;A and overhead costs applicable to other projects.</w:t>
      </w:r>
    </w:p>
    <w:p w:rsidR="00DC4058" w:rsidRDefault="00DC4058" w:rsidP="00A801AD">
      <w:pPr>
        <w:spacing w:before="0" w:after="0" w:line="240" w:lineRule="auto"/>
        <w:ind w:left="360"/>
        <w:jc w:val="both"/>
        <w:rPr>
          <w:rFonts w:ascii="Segoe UI" w:hAnsi="Segoe UI" w:cs="Segoe UI"/>
          <w:sz w:val="22"/>
        </w:rPr>
      </w:pPr>
    </w:p>
    <w:p w:rsidR="00DC4058" w:rsidRPr="00330450" w:rsidRDefault="00DC4058" w:rsidP="00DC4058">
      <w:pPr>
        <w:pStyle w:val="Heading2"/>
        <w:ind w:left="360"/>
      </w:pPr>
      <w:bookmarkStart w:id="7" w:name="_Toc4152668"/>
      <w:r>
        <w:rPr>
          <w:sz w:val="22"/>
        </w:rPr>
        <w:t>1.7</w:t>
      </w:r>
      <w:r>
        <w:rPr>
          <w:sz w:val="22"/>
        </w:rPr>
        <w:tab/>
      </w:r>
      <w:r w:rsidR="00555E11">
        <w:rPr>
          <w:sz w:val="22"/>
        </w:rPr>
        <w:t>SECTION V</w:t>
      </w:r>
      <w:r>
        <w:rPr>
          <w:sz w:val="22"/>
        </w:rPr>
        <w:t xml:space="preserve">: </w:t>
      </w:r>
      <w:r w:rsidR="00555E11">
        <w:rPr>
          <w:sz w:val="22"/>
        </w:rPr>
        <w:t>Schedule of Payments and Deliverables</w:t>
      </w:r>
      <w:bookmarkEnd w:id="7"/>
    </w:p>
    <w:p w:rsidR="00DC4058" w:rsidRDefault="00DC4058" w:rsidP="00A801AD">
      <w:pPr>
        <w:spacing w:before="0" w:after="0" w:line="240" w:lineRule="auto"/>
        <w:ind w:left="360"/>
        <w:jc w:val="both"/>
        <w:rPr>
          <w:rFonts w:ascii="Segoe UI" w:hAnsi="Segoe UI" w:cs="Segoe UI"/>
          <w:sz w:val="22"/>
        </w:rPr>
      </w:pPr>
      <w:r w:rsidRPr="00DC4058">
        <w:rPr>
          <w:rFonts w:ascii="Segoe UI" w:hAnsi="Segoe UI" w:cs="Segoe UI"/>
          <w:sz w:val="22"/>
        </w:rPr>
        <w:t xml:space="preserve">This section should contain the Schedule of Payments and Deliverables in the format shown in Appendix B.   Appendix B provides an example of a completed schedule for reference.  The template for the required format is located at </w:t>
      </w:r>
      <w:hyperlink r:id="rId14" w:history="1">
        <w:r w:rsidRPr="00DC4058">
          <w:rPr>
            <w:rStyle w:val="Hyperlink"/>
            <w:rFonts w:ascii="Segoe UI" w:hAnsi="Segoe UI" w:cs="Segoe UI"/>
            <w:sz w:val="22"/>
          </w:rPr>
          <w:t>Cost Proposal Forms</w:t>
        </w:r>
      </w:hyperlink>
      <w:r w:rsidRPr="00DC4058">
        <w:rPr>
          <w:rFonts w:ascii="Segoe UI" w:hAnsi="Segoe UI" w:cs="Segoe UI"/>
          <w:sz w:val="22"/>
        </w:rPr>
        <w:t>.</w:t>
      </w:r>
    </w:p>
    <w:p w:rsidR="00BE709E" w:rsidRDefault="00BE709E">
      <w:pPr>
        <w:rPr>
          <w:rFonts w:ascii="Segoe UI" w:hAnsi="Segoe UI" w:cs="Segoe UI"/>
          <w:sz w:val="22"/>
        </w:rPr>
      </w:pPr>
      <w:r>
        <w:rPr>
          <w:rFonts w:ascii="Segoe UI" w:hAnsi="Segoe UI" w:cs="Segoe UI"/>
          <w:sz w:val="22"/>
        </w:rPr>
        <w:br w:type="page"/>
      </w:r>
    </w:p>
    <w:p w:rsidR="00BE709E" w:rsidRDefault="00BE709E" w:rsidP="00BE709E">
      <w:pPr>
        <w:pStyle w:val="Heading1"/>
        <w:rPr>
          <w:szCs w:val="20"/>
        </w:rPr>
      </w:pPr>
      <w:bookmarkStart w:id="8" w:name="_Toc1910719"/>
      <w:bookmarkStart w:id="9" w:name="_Toc4152669"/>
      <w:r>
        <w:rPr>
          <w:szCs w:val="20"/>
        </w:rPr>
        <w:t xml:space="preserve">APPENDIX A – </w:t>
      </w:r>
      <w:bookmarkEnd w:id="8"/>
      <w:r>
        <w:rPr>
          <w:szCs w:val="20"/>
        </w:rPr>
        <w:t>Cost Proposal Forms</w:t>
      </w:r>
      <w:bookmarkEnd w:id="9"/>
    </w:p>
    <w:p w:rsidR="00BE709E" w:rsidRDefault="00BE709E" w:rsidP="00BE709E">
      <w:pPr>
        <w:rPr>
          <w:rFonts w:ascii="Segoe UI" w:hAnsi="Segoe UI" w:cs="Segoe UI"/>
          <w:b/>
          <w:sz w:val="22"/>
          <w:szCs w:val="22"/>
        </w:rPr>
      </w:pPr>
      <w:r w:rsidRPr="00BE709E">
        <w:rPr>
          <w:rFonts w:ascii="Segoe UI" w:hAnsi="Segoe UI" w:cs="Segoe UI"/>
          <w:b/>
          <w:sz w:val="22"/>
          <w:szCs w:val="22"/>
        </w:rPr>
        <w:t xml:space="preserve">Click here to download the </w:t>
      </w:r>
      <w:hyperlink r:id="rId15" w:history="1">
        <w:r w:rsidRPr="00BE709E">
          <w:rPr>
            <w:rStyle w:val="Hyperlink"/>
            <w:rFonts w:ascii="Segoe UI" w:hAnsi="Segoe UI" w:cs="Segoe UI"/>
            <w:b/>
            <w:sz w:val="22"/>
            <w:szCs w:val="22"/>
          </w:rPr>
          <w:t>Cost Proposal Forms</w:t>
        </w:r>
      </w:hyperlink>
      <w:r w:rsidRPr="00BE709E">
        <w:rPr>
          <w:rFonts w:ascii="Segoe UI" w:hAnsi="Segoe UI" w:cs="Segoe UI"/>
          <w:b/>
          <w:sz w:val="22"/>
          <w:szCs w:val="22"/>
        </w:rPr>
        <w:t xml:space="preserve"> by Phase (Cost Proposal Summary Sheet, Travel Detail Sheet, and Program Cost Shar</w:t>
      </w:r>
      <w:r>
        <w:rPr>
          <w:rFonts w:ascii="Segoe UI" w:hAnsi="Segoe UI" w:cs="Segoe UI"/>
          <w:b/>
          <w:sz w:val="22"/>
          <w:szCs w:val="22"/>
        </w:rPr>
        <w:t>e Detail Sheet) in Excel format.</w:t>
      </w:r>
    </w:p>
    <w:p w:rsidR="00A37C27" w:rsidRDefault="00A37C27" w:rsidP="00BE709E">
      <w:pPr>
        <w:autoSpaceDE w:val="0"/>
        <w:autoSpaceDN w:val="0"/>
        <w:adjustRightInd w:val="0"/>
        <w:spacing w:before="0" w:after="0" w:line="240" w:lineRule="auto"/>
        <w:jc w:val="both"/>
      </w:pPr>
    </w:p>
    <w:p w:rsidR="00A37C27" w:rsidRDefault="00A37C27" w:rsidP="00BE709E">
      <w:pPr>
        <w:autoSpaceDE w:val="0"/>
        <w:autoSpaceDN w:val="0"/>
        <w:adjustRightInd w:val="0"/>
        <w:spacing w:before="0" w:after="0" w:line="240" w:lineRule="auto"/>
        <w:jc w:val="both"/>
        <w:sectPr w:rsidR="00A37C27" w:rsidSect="00521495">
          <w:headerReference w:type="even" r:id="rId16"/>
          <w:headerReference w:type="default" r:id="rId17"/>
          <w:footerReference w:type="default" r:id="rId18"/>
          <w:pgSz w:w="12240" w:h="15840"/>
          <w:pgMar w:top="1440" w:right="990" w:bottom="1440" w:left="1080" w:header="936" w:footer="0" w:gutter="0"/>
          <w:pgNumType w:start="0"/>
          <w:cols w:space="720"/>
          <w:titlePg/>
          <w:docGrid w:linePitch="360"/>
        </w:sectPr>
      </w:pPr>
    </w:p>
    <w:p w:rsidR="00BE709E" w:rsidRDefault="00A37C27" w:rsidP="00BE709E">
      <w:pPr>
        <w:autoSpaceDE w:val="0"/>
        <w:autoSpaceDN w:val="0"/>
        <w:adjustRightInd w:val="0"/>
        <w:spacing w:before="0" w:after="0" w:line="240" w:lineRule="auto"/>
        <w:jc w:val="both"/>
      </w:pPr>
      <w:r w:rsidRPr="00A37D04">
        <w:rPr>
          <w:noProof/>
          <w:lang w:bidi="ar-SA"/>
        </w:rPr>
        <w:drawing>
          <wp:inline distT="0" distB="0" distL="0" distR="0" wp14:anchorId="632EAE61" wp14:editId="73FDEED1">
            <wp:extent cx="8229600" cy="5897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8229600" cy="5897245"/>
                    </a:xfrm>
                    <a:prstGeom prst="rect">
                      <a:avLst/>
                    </a:prstGeom>
                    <a:noFill/>
                    <a:ln w="9525">
                      <a:noFill/>
                      <a:miter lim="800000"/>
                      <a:headEnd/>
                      <a:tailEnd/>
                    </a:ln>
                  </pic:spPr>
                </pic:pic>
              </a:graphicData>
            </a:graphic>
          </wp:inline>
        </w:drawing>
      </w:r>
    </w:p>
    <w:p w:rsidR="00A37C27" w:rsidRDefault="00A37C27" w:rsidP="00BE709E">
      <w:pPr>
        <w:autoSpaceDE w:val="0"/>
        <w:autoSpaceDN w:val="0"/>
        <w:adjustRightInd w:val="0"/>
        <w:spacing w:before="0" w:after="0" w:line="240" w:lineRule="auto"/>
        <w:jc w:val="both"/>
        <w:sectPr w:rsidR="00A37C27" w:rsidSect="00A37C27">
          <w:pgSz w:w="15840" w:h="12240" w:orient="landscape"/>
          <w:pgMar w:top="1080" w:right="1440" w:bottom="990" w:left="1440" w:header="936" w:footer="0" w:gutter="0"/>
          <w:pgNumType w:start="0"/>
          <w:cols w:space="720"/>
          <w:titlePg/>
          <w:docGrid w:linePitch="360"/>
        </w:sectPr>
      </w:pPr>
    </w:p>
    <w:p w:rsidR="00A37C27" w:rsidRDefault="00A37C27" w:rsidP="00BE709E">
      <w:pPr>
        <w:autoSpaceDE w:val="0"/>
        <w:autoSpaceDN w:val="0"/>
        <w:adjustRightInd w:val="0"/>
        <w:spacing w:before="0" w:after="0" w:line="240" w:lineRule="auto"/>
        <w:jc w:val="both"/>
      </w:pPr>
      <w:bookmarkStart w:id="10" w:name="_Toc321214125"/>
      <w:bookmarkStart w:id="11" w:name="_Toc321214186"/>
      <w:r>
        <w:rPr>
          <w:noProof/>
          <w:lang w:bidi="ar-SA"/>
        </w:rPr>
        <w:drawing>
          <wp:anchor distT="0" distB="0" distL="114300" distR="114300" simplePos="0" relativeHeight="251813888" behindDoc="1" locked="0" layoutInCell="1" allowOverlap="1" wp14:anchorId="69E05DCC" wp14:editId="3A534108">
            <wp:simplePos x="0" y="0"/>
            <wp:positionH relativeFrom="column">
              <wp:posOffset>7620</wp:posOffset>
            </wp:positionH>
            <wp:positionV relativeFrom="paragraph">
              <wp:posOffset>152400</wp:posOffset>
            </wp:positionV>
            <wp:extent cx="6537960" cy="5857240"/>
            <wp:effectExtent l="0" t="0" r="0" b="0"/>
            <wp:wrapTight wrapText="bothSides">
              <wp:wrapPolygon edited="0">
                <wp:start x="4343" y="0"/>
                <wp:lineTo x="4343" y="422"/>
                <wp:lineTo x="6734" y="1265"/>
                <wp:lineTo x="7427" y="1265"/>
                <wp:lineTo x="63" y="1616"/>
                <wp:lineTo x="63" y="1967"/>
                <wp:lineTo x="8182" y="2389"/>
                <wp:lineTo x="0" y="2529"/>
                <wp:lineTo x="0" y="7657"/>
                <wp:lineTo x="10762" y="8009"/>
                <wp:lineTo x="0" y="8149"/>
                <wp:lineTo x="0" y="21497"/>
                <wp:lineTo x="19762" y="21497"/>
                <wp:lineTo x="19888" y="21075"/>
                <wp:lineTo x="19510" y="20865"/>
                <wp:lineTo x="17874" y="20373"/>
                <wp:lineTo x="17937" y="15385"/>
                <wp:lineTo x="11580" y="14964"/>
                <wp:lineTo x="8119" y="14753"/>
                <wp:lineTo x="17937" y="14121"/>
                <wp:lineTo x="18000" y="9062"/>
                <wp:lineTo x="10762" y="8009"/>
                <wp:lineTo x="15545" y="8009"/>
                <wp:lineTo x="17937" y="7657"/>
                <wp:lineTo x="18000" y="2599"/>
                <wp:lineTo x="17497" y="2529"/>
                <wp:lineTo x="12336" y="2178"/>
                <wp:lineTo x="10259" y="1265"/>
                <wp:lineTo x="13217" y="492"/>
                <wp:lineTo x="13406" y="141"/>
                <wp:lineTo x="12462" y="0"/>
                <wp:lineTo x="4343"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37960" cy="5857240"/>
                    </a:xfrm>
                    <a:prstGeom prst="rect">
                      <a:avLst/>
                    </a:prstGeom>
                    <a:noFill/>
                  </pic:spPr>
                </pic:pic>
              </a:graphicData>
            </a:graphic>
            <wp14:sizeRelH relativeFrom="page">
              <wp14:pctWidth>0</wp14:pctWidth>
            </wp14:sizeRelH>
            <wp14:sizeRelV relativeFrom="page">
              <wp14:pctHeight>0</wp14:pctHeight>
            </wp14:sizeRelV>
          </wp:anchor>
        </w:drawing>
      </w:r>
      <w:bookmarkEnd w:id="10"/>
      <w:bookmarkEnd w:id="11"/>
    </w:p>
    <w:p w:rsidR="00A37C27" w:rsidRDefault="00A37C27" w:rsidP="00A37C27">
      <w:pPr>
        <w:tabs>
          <w:tab w:val="left" w:pos="2916"/>
        </w:tabs>
      </w:pPr>
      <w:r>
        <w:tab/>
      </w: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sidP="00A37C27">
      <w:pPr>
        <w:tabs>
          <w:tab w:val="left" w:pos="2916"/>
        </w:tabs>
      </w:pPr>
    </w:p>
    <w:p w:rsidR="00A37C27" w:rsidRDefault="00A37C27">
      <w:r>
        <w:br w:type="page"/>
      </w:r>
    </w:p>
    <w:p w:rsidR="00A37C27" w:rsidRDefault="00A37C27" w:rsidP="00A37C27">
      <w:pPr>
        <w:tabs>
          <w:tab w:val="left" w:pos="2916"/>
        </w:tabs>
        <w:rPr>
          <w:noProof/>
        </w:rPr>
      </w:pPr>
    </w:p>
    <w:p w:rsidR="00A37C27" w:rsidRDefault="00A37C27" w:rsidP="00A37C27">
      <w:pPr>
        <w:tabs>
          <w:tab w:val="left" w:pos="2916"/>
        </w:tabs>
      </w:pPr>
      <w:r w:rsidRPr="005244DA">
        <w:rPr>
          <w:noProof/>
          <w:lang w:bidi="ar-SA"/>
        </w:rPr>
        <w:drawing>
          <wp:inline distT="0" distB="0" distL="0" distR="0" wp14:anchorId="729EBEC2" wp14:editId="4F091575">
            <wp:extent cx="5943600" cy="5099339"/>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099339"/>
                    </a:xfrm>
                    <a:prstGeom prst="rect">
                      <a:avLst/>
                    </a:prstGeom>
                    <a:noFill/>
                    <a:ln>
                      <a:noFill/>
                    </a:ln>
                  </pic:spPr>
                </pic:pic>
              </a:graphicData>
            </a:graphic>
          </wp:inline>
        </w:drawing>
      </w:r>
    </w:p>
    <w:p w:rsidR="00A37C27" w:rsidRDefault="00A37C27">
      <w:r>
        <w:br w:type="page"/>
      </w:r>
    </w:p>
    <w:p w:rsidR="00A37C27" w:rsidRPr="00A37C27" w:rsidRDefault="00A37C27" w:rsidP="00A37C27">
      <w:pPr>
        <w:pStyle w:val="Heading1"/>
        <w:rPr>
          <w:rFonts w:cs="Segoe UI"/>
          <w:szCs w:val="20"/>
        </w:rPr>
      </w:pPr>
      <w:bookmarkStart w:id="12" w:name="_Toc4152670"/>
      <w:r w:rsidRPr="00A37C27">
        <w:rPr>
          <w:rFonts w:cs="Segoe UI"/>
          <w:szCs w:val="20"/>
        </w:rPr>
        <w:t>APPENDIX B – SamplE Schedule of Payments and Deliverables</w:t>
      </w:r>
      <w:bookmarkEnd w:id="12"/>
    </w:p>
    <w:p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ATTACHMENT 3</w:t>
      </w:r>
    </w:p>
    <w:p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SCHEDULE OF PAYMENTS/PAYABLE MILESTONES</w:t>
      </w:r>
    </w:p>
    <w:p w:rsidR="00A37C27" w:rsidRPr="00A37C27" w:rsidRDefault="00A37C27" w:rsidP="00A37C27">
      <w:pPr>
        <w:spacing w:before="0" w:after="0" w:line="240" w:lineRule="auto"/>
        <w:jc w:val="center"/>
        <w:rPr>
          <w:rFonts w:ascii="Segoe UI" w:hAnsi="Segoe UI" w:cs="Segoe UI"/>
          <w:b/>
          <w:i/>
          <w:color w:val="FF0000"/>
          <w:sz w:val="22"/>
          <w:szCs w:val="22"/>
          <w:u w:val="single"/>
        </w:rPr>
      </w:pPr>
      <w:r w:rsidRPr="00A37C27">
        <w:rPr>
          <w:rFonts w:ascii="Segoe UI" w:hAnsi="Segoe UI" w:cs="Segoe UI"/>
          <w:b/>
          <w:i/>
          <w:color w:val="FF0000"/>
          <w:sz w:val="22"/>
          <w:szCs w:val="22"/>
          <w:u w:val="single"/>
        </w:rPr>
        <w:t>SAMPLE</w:t>
      </w:r>
    </w:p>
    <w:p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2019-123</w:t>
      </w:r>
    </w:p>
    <w:p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Development of Underwater House</w:t>
      </w:r>
    </w:p>
    <w:tbl>
      <w:tblPr>
        <w:tblW w:w="9269" w:type="dxa"/>
        <w:tblInd w:w="93" w:type="dxa"/>
        <w:tblLook w:val="04A0" w:firstRow="1" w:lastRow="0" w:firstColumn="1" w:lastColumn="0" w:noHBand="0" w:noVBand="1"/>
      </w:tblPr>
      <w:tblGrid>
        <w:gridCol w:w="764"/>
        <w:gridCol w:w="1147"/>
        <w:gridCol w:w="3773"/>
        <w:gridCol w:w="1278"/>
        <w:gridCol w:w="1140"/>
        <w:gridCol w:w="1180"/>
      </w:tblGrid>
      <w:tr w:rsidR="00A37C27" w:rsidRPr="00A37C27" w:rsidTr="00A37C27">
        <w:trPr>
          <w:trHeight w:val="300"/>
        </w:trPr>
        <w:tc>
          <w:tcPr>
            <w:tcW w:w="7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center"/>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Phase</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rsidR="00A37C27" w:rsidRPr="00A37C27" w:rsidRDefault="00A37C27" w:rsidP="00A37C27">
            <w:pPr>
              <w:spacing w:before="0" w:after="0" w:line="240" w:lineRule="auto"/>
              <w:jc w:val="center"/>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Milestone</w:t>
            </w:r>
          </w:p>
        </w:tc>
        <w:tc>
          <w:tcPr>
            <w:tcW w:w="3773" w:type="dxa"/>
            <w:tcBorders>
              <w:top w:val="single" w:sz="4" w:space="0" w:color="auto"/>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center"/>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Deliverable Title</w:t>
            </w:r>
          </w:p>
        </w:tc>
        <w:tc>
          <w:tcPr>
            <w:tcW w:w="1278" w:type="dxa"/>
            <w:tcBorders>
              <w:top w:val="single" w:sz="4" w:space="0" w:color="auto"/>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center"/>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Due Date</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center"/>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Program Funding</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center"/>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Cost Share</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01</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Project Plan</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1/30/2015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$5,000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$5,000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01a</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Technology Transfer Plan</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1/30/2015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01b</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Kick-off Meeting Minutes</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1/30/2015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02</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Quarterly Report 1</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3/20/2015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03</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Initial Design</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4/15/2015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$10,000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$10,000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04</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Quarterly Report 2</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6/30/2015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05</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Survey</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8/15/2015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$2,500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$2,500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06</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End of Phase Meeting Minutes</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9/20/2015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1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 </w:t>
            </w:r>
          </w:p>
        </w:tc>
        <w:tc>
          <w:tcPr>
            <w:tcW w:w="3773"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Phase 1 Totals</w:t>
            </w:r>
          </w:p>
        </w:tc>
        <w:tc>
          <w:tcPr>
            <w:tcW w:w="1278"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$17,500</w:t>
            </w:r>
          </w:p>
        </w:tc>
        <w:tc>
          <w:tcPr>
            <w:tcW w:w="1180"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$17,500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07</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 xml:space="preserve">Design Update </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9/30/2015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$10,000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$5,000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08</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Quarterly Report 3</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10/20/2015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09</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Initial Prototype Build</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10/31/2015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$100,000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Quarterly Report 4</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12/20/2015</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11</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Testing</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1/30/2016</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$100,000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12</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Finalize Build</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2/15/2016</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$200,000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$200,000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13</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Quarterly Report 5</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3/20/2016</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14</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 xml:space="preserve">Final Workshop </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5/30/2016</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$40,000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$50,000</w:t>
            </w:r>
          </w:p>
        </w:tc>
      </w:tr>
      <w:tr w:rsidR="00A37C27" w:rsidRPr="00A37C27" w:rsidTr="00A37C27">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2</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15</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Final Report and Project Results Template</w:t>
            </w:r>
          </w:p>
        </w:tc>
        <w:tc>
          <w:tcPr>
            <w:tcW w:w="1278"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6/20/2016</w:t>
            </w:r>
          </w:p>
        </w:tc>
        <w:tc>
          <w:tcPr>
            <w:tcW w:w="114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$0</w:t>
            </w:r>
          </w:p>
        </w:tc>
      </w:tr>
      <w:tr w:rsidR="00A37C27" w:rsidRPr="00A37C27" w:rsidTr="00A37C27">
        <w:trPr>
          <w:trHeight w:val="31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color w:val="000000"/>
                <w:lang w:bidi="ar-SA"/>
              </w:rPr>
            </w:pPr>
            <w:r w:rsidRPr="00A37C27">
              <w:rPr>
                <w:rFonts w:ascii="Segoe UI" w:eastAsia="Times New Roman" w:hAnsi="Segoe UI" w:cs="Segoe UI"/>
                <w:color w:val="000000"/>
                <w:lang w:bidi="ar-SA"/>
              </w:rPr>
              <w:t> </w:t>
            </w:r>
          </w:p>
        </w:tc>
        <w:tc>
          <w:tcPr>
            <w:tcW w:w="3773"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Phase 2 Totals</w:t>
            </w:r>
          </w:p>
        </w:tc>
        <w:tc>
          <w:tcPr>
            <w:tcW w:w="1278"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$450,000</w:t>
            </w:r>
          </w:p>
        </w:tc>
        <w:tc>
          <w:tcPr>
            <w:tcW w:w="1180" w:type="dxa"/>
            <w:tcBorders>
              <w:top w:val="nil"/>
              <w:left w:val="nil"/>
              <w:bottom w:val="single" w:sz="8"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$455,000</w:t>
            </w:r>
          </w:p>
        </w:tc>
      </w:tr>
      <w:tr w:rsidR="00A37C27" w:rsidRPr="00A37C27" w:rsidTr="00A37C27">
        <w:trPr>
          <w:trHeight w:val="315"/>
        </w:trPr>
        <w:tc>
          <w:tcPr>
            <w:tcW w:w="759" w:type="dxa"/>
            <w:tcBorders>
              <w:top w:val="nil"/>
              <w:left w:val="single" w:sz="4" w:space="0" w:color="auto"/>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 </w:t>
            </w:r>
          </w:p>
        </w:tc>
        <w:tc>
          <w:tcPr>
            <w:tcW w:w="3773" w:type="dxa"/>
            <w:tcBorders>
              <w:top w:val="nil"/>
              <w:left w:val="nil"/>
              <w:bottom w:val="single" w:sz="4"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color w:val="000000"/>
                <w:lang w:bidi="ar-SA"/>
              </w:rPr>
            </w:pPr>
            <w:r w:rsidRPr="00A37C27">
              <w:rPr>
                <w:rFonts w:ascii="Segoe UI" w:eastAsia="Times New Roman" w:hAnsi="Segoe UI" w:cs="Segoe UI"/>
                <w:color w:val="000000"/>
                <w:lang w:bidi="ar-SA"/>
              </w:rPr>
              <w:t> </w:t>
            </w:r>
          </w:p>
        </w:tc>
        <w:tc>
          <w:tcPr>
            <w:tcW w:w="1278" w:type="dxa"/>
            <w:tcBorders>
              <w:top w:val="nil"/>
              <w:left w:val="nil"/>
              <w:bottom w:val="double" w:sz="6"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Project Total</w:t>
            </w:r>
          </w:p>
        </w:tc>
        <w:tc>
          <w:tcPr>
            <w:tcW w:w="1140" w:type="dxa"/>
            <w:tcBorders>
              <w:top w:val="nil"/>
              <w:left w:val="nil"/>
              <w:bottom w:val="double" w:sz="6"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$467,500</w:t>
            </w:r>
          </w:p>
        </w:tc>
        <w:tc>
          <w:tcPr>
            <w:tcW w:w="1180" w:type="dxa"/>
            <w:tcBorders>
              <w:top w:val="nil"/>
              <w:left w:val="nil"/>
              <w:bottom w:val="double" w:sz="6" w:space="0" w:color="auto"/>
              <w:right w:val="single" w:sz="4" w:space="0" w:color="auto"/>
            </w:tcBorders>
            <w:shd w:val="clear" w:color="000000" w:fill="FFFFFF"/>
            <w:noWrap/>
            <w:vAlign w:val="bottom"/>
            <w:hideMark/>
          </w:tcPr>
          <w:p w:rsidR="00A37C27" w:rsidRPr="00A37C27" w:rsidRDefault="00A37C27" w:rsidP="00A37C27">
            <w:pPr>
              <w:spacing w:before="0" w:after="0" w:line="240" w:lineRule="auto"/>
              <w:jc w:val="right"/>
              <w:rPr>
                <w:rFonts w:ascii="Segoe UI" w:eastAsia="Times New Roman" w:hAnsi="Segoe UI" w:cs="Segoe UI"/>
                <w:b/>
                <w:bCs/>
                <w:color w:val="000000"/>
                <w:lang w:bidi="ar-SA"/>
              </w:rPr>
            </w:pPr>
            <w:r w:rsidRPr="00A37C27">
              <w:rPr>
                <w:rFonts w:ascii="Segoe UI" w:eastAsia="Times New Roman" w:hAnsi="Segoe UI" w:cs="Segoe UI"/>
                <w:b/>
                <w:bCs/>
                <w:color w:val="000000"/>
                <w:lang w:bidi="ar-SA"/>
              </w:rPr>
              <w:t>$472,500</w:t>
            </w:r>
          </w:p>
        </w:tc>
      </w:tr>
    </w:tbl>
    <w:p w:rsidR="00A37C27" w:rsidRPr="00A37C27" w:rsidRDefault="00A37C27" w:rsidP="00A37C27">
      <w:pPr>
        <w:tabs>
          <w:tab w:val="left" w:pos="1493"/>
        </w:tabs>
        <w:spacing w:before="0" w:after="0" w:line="240" w:lineRule="auto"/>
        <w:rPr>
          <w:rFonts w:ascii="Segoe UI" w:eastAsia="Times New Roman" w:hAnsi="Segoe UI" w:cs="Segoe UI"/>
          <w:b/>
          <w:bCs/>
          <w:sz w:val="22"/>
          <w:szCs w:val="22"/>
        </w:rPr>
      </w:pPr>
      <w:r w:rsidRPr="00A37C27">
        <w:rPr>
          <w:rFonts w:ascii="Segoe UI" w:eastAsia="Times New Roman" w:hAnsi="Segoe UI" w:cs="Segoe UI"/>
          <w:b/>
          <w:bCs/>
          <w:sz w:val="22"/>
          <w:szCs w:val="22"/>
        </w:rPr>
        <w:t xml:space="preserve">PLEASE NOTE: </w:t>
      </w:r>
    </w:p>
    <w:p w:rsidR="00A37C27" w:rsidRPr="00A37C27" w:rsidRDefault="00A37C27" w:rsidP="00A37C27">
      <w:pPr>
        <w:pStyle w:val="ListParagraph"/>
        <w:numPr>
          <w:ilvl w:val="0"/>
          <w:numId w:val="47"/>
        </w:numPr>
        <w:tabs>
          <w:tab w:val="left" w:pos="1493"/>
        </w:tabs>
        <w:spacing w:before="0" w:after="0" w:line="240" w:lineRule="auto"/>
        <w:jc w:val="both"/>
        <w:rPr>
          <w:rFonts w:eastAsia="Times New Roman" w:cs="Segoe UI"/>
          <w:b/>
          <w:bCs/>
          <w:sz w:val="22"/>
          <w:szCs w:val="22"/>
        </w:rPr>
      </w:pPr>
      <w:r w:rsidRPr="00A37C27">
        <w:rPr>
          <w:rFonts w:eastAsia="Times New Roman" w:cs="Segoe UI"/>
          <w:b/>
          <w:bCs/>
          <w:sz w:val="22"/>
          <w:szCs w:val="22"/>
        </w:rPr>
        <w:t xml:space="preserve">The above format/template must be followed when developing the TOA Attachment 3/Milestone Schedule, to ensure consistent and accurate tracking of deliverables and invoices </w:t>
      </w:r>
    </w:p>
    <w:p w:rsidR="00A37C27" w:rsidRPr="00A37C27" w:rsidRDefault="00A37C27" w:rsidP="00A37C27">
      <w:pPr>
        <w:pStyle w:val="ListParagraph"/>
        <w:numPr>
          <w:ilvl w:val="0"/>
          <w:numId w:val="47"/>
        </w:numPr>
        <w:tabs>
          <w:tab w:val="left" w:pos="1493"/>
        </w:tabs>
        <w:spacing w:before="0" w:after="0" w:line="240" w:lineRule="auto"/>
        <w:jc w:val="both"/>
        <w:rPr>
          <w:rFonts w:eastAsia="Times New Roman" w:cs="Segoe UI"/>
          <w:b/>
          <w:bCs/>
          <w:sz w:val="22"/>
          <w:szCs w:val="22"/>
        </w:rPr>
      </w:pPr>
      <w:r w:rsidRPr="00A37C27">
        <w:rPr>
          <w:rFonts w:eastAsia="Times New Roman" w:cs="Segoe UI"/>
          <w:b/>
          <w:bCs/>
          <w:sz w:val="22"/>
          <w:szCs w:val="22"/>
        </w:rPr>
        <w:t>All milestone numbers must be entered as shown above (01, 02, . . . ). Sub-milestones, as described below, must be entered as shown above (01a, 01b, . . . )</w:t>
      </w:r>
    </w:p>
    <w:p w:rsidR="00A37C27" w:rsidRPr="00A37C27" w:rsidRDefault="00A37C27" w:rsidP="00A37C27">
      <w:pPr>
        <w:pStyle w:val="ListParagraph"/>
        <w:numPr>
          <w:ilvl w:val="0"/>
          <w:numId w:val="47"/>
        </w:numPr>
        <w:tabs>
          <w:tab w:val="left" w:pos="1493"/>
        </w:tabs>
        <w:spacing w:before="0" w:after="0" w:line="240" w:lineRule="auto"/>
        <w:jc w:val="both"/>
        <w:rPr>
          <w:rFonts w:eastAsia="Times New Roman" w:cs="Segoe UI"/>
          <w:b/>
          <w:bCs/>
          <w:sz w:val="22"/>
          <w:szCs w:val="22"/>
        </w:rPr>
      </w:pPr>
      <w:r w:rsidRPr="00A37C27">
        <w:rPr>
          <w:rFonts w:eastAsia="Times New Roman" w:cs="Segoe UI"/>
          <w:b/>
          <w:bCs/>
          <w:sz w:val="22"/>
          <w:szCs w:val="22"/>
        </w:rPr>
        <w:t>Any deliverables with multiple files (ex., There are 3 separate files associated with Milestone 01 -- Project Plan, Technology Transfer Plan, and Kick-off Meeting Minutes) MUST be broken out as separate sub-milestones, as shown above.</w:t>
      </w:r>
    </w:p>
    <w:p w:rsidR="00A37C27" w:rsidRPr="00A37C27" w:rsidRDefault="00A37C27" w:rsidP="00A37C27">
      <w:pPr>
        <w:pStyle w:val="ListParagraph"/>
        <w:numPr>
          <w:ilvl w:val="0"/>
          <w:numId w:val="47"/>
        </w:numPr>
        <w:tabs>
          <w:tab w:val="left" w:pos="1493"/>
        </w:tabs>
        <w:spacing w:before="0" w:after="0" w:line="240" w:lineRule="auto"/>
        <w:jc w:val="both"/>
        <w:rPr>
          <w:rFonts w:eastAsia="Times New Roman" w:cs="Segoe UI"/>
          <w:b/>
          <w:bCs/>
          <w:sz w:val="22"/>
          <w:szCs w:val="22"/>
        </w:rPr>
      </w:pPr>
      <w:r w:rsidRPr="00A37C27">
        <w:rPr>
          <w:rFonts w:eastAsia="Times New Roman" w:cs="Segoe UI"/>
          <w:b/>
          <w:bCs/>
          <w:sz w:val="22"/>
          <w:szCs w:val="22"/>
        </w:rPr>
        <w:t>Per the TOA, Technical and Business Reports are required to be submitted on a calendar quarterly basis. ALL Quarterly Reports MUST be included in the Attachment 3/Milestone Schedule -- as shown above, if Quarterly Reports are designated as "no cost," enter "$0" under Funding and Cost Share</w:t>
      </w:r>
    </w:p>
    <w:sectPr w:rsidR="00A37C27" w:rsidRPr="00A37C27" w:rsidSect="00A37C27">
      <w:pgSz w:w="12240" w:h="15840"/>
      <w:pgMar w:top="1440" w:right="990" w:bottom="1440" w:left="1080" w:header="93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87" w:rsidRDefault="009C1687" w:rsidP="00F8589F">
      <w:pPr>
        <w:spacing w:before="0" w:after="0" w:line="240" w:lineRule="auto"/>
      </w:pPr>
      <w:r>
        <w:separator/>
      </w:r>
    </w:p>
  </w:endnote>
  <w:endnote w:type="continuationSeparator" w:id="0">
    <w:p w:rsidR="009C1687" w:rsidRDefault="009C1687"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96283"/>
      <w:docPartObj>
        <w:docPartGallery w:val="Page Numbers (Bottom of Page)"/>
        <w:docPartUnique/>
      </w:docPartObj>
    </w:sdtPr>
    <w:sdtEndPr>
      <w:rPr>
        <w:rFonts w:ascii="Segoe UI" w:hAnsi="Segoe UI" w:cs="Segoe UI"/>
        <w:noProof/>
      </w:rPr>
    </w:sdtEndPr>
    <w:sdtContent>
      <w:p w:rsidR="0080688F" w:rsidRPr="00CB1B5F" w:rsidRDefault="0080688F">
        <w:pPr>
          <w:pStyle w:val="Footer"/>
          <w:jc w:val="right"/>
          <w:rPr>
            <w:rFonts w:ascii="Segoe UI" w:hAnsi="Segoe UI" w:cs="Segoe UI"/>
          </w:rPr>
        </w:pPr>
        <w:r w:rsidRPr="00CB1B5F">
          <w:rPr>
            <w:rFonts w:ascii="Segoe UI" w:hAnsi="Segoe UI" w:cs="Segoe UI"/>
          </w:rPr>
          <w:fldChar w:fldCharType="begin"/>
        </w:r>
        <w:r w:rsidRPr="00CB1B5F">
          <w:rPr>
            <w:rFonts w:ascii="Segoe UI" w:hAnsi="Segoe UI" w:cs="Segoe UI"/>
          </w:rPr>
          <w:instrText xml:space="preserve"> PAGE   \* MERGEFORMAT </w:instrText>
        </w:r>
        <w:r w:rsidRPr="00CB1B5F">
          <w:rPr>
            <w:rFonts w:ascii="Segoe UI" w:hAnsi="Segoe UI" w:cs="Segoe UI"/>
          </w:rPr>
          <w:fldChar w:fldCharType="separate"/>
        </w:r>
        <w:r w:rsidR="00F516AC">
          <w:rPr>
            <w:rFonts w:ascii="Segoe UI" w:hAnsi="Segoe UI" w:cs="Segoe UI"/>
            <w:noProof/>
          </w:rPr>
          <w:t>1</w:t>
        </w:r>
        <w:r w:rsidRPr="00CB1B5F">
          <w:rPr>
            <w:rFonts w:ascii="Segoe UI" w:hAnsi="Segoe UI" w:cs="Segoe UI"/>
            <w:noProof/>
          </w:rPr>
          <w:fldChar w:fldCharType="end"/>
        </w:r>
      </w:p>
    </w:sdtContent>
  </w:sdt>
  <w:p w:rsidR="0080688F" w:rsidRDefault="0080688F">
    <w:pPr>
      <w:pStyle w:val="Footer"/>
    </w:pPr>
  </w:p>
  <w:p w:rsidR="00981770" w:rsidRDefault="009817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87" w:rsidRDefault="009C1687" w:rsidP="00F8589F">
      <w:pPr>
        <w:spacing w:before="0" w:after="0" w:line="240" w:lineRule="auto"/>
      </w:pPr>
      <w:r>
        <w:separator/>
      </w:r>
    </w:p>
  </w:footnote>
  <w:footnote w:type="continuationSeparator" w:id="0">
    <w:p w:rsidR="009C1687" w:rsidRDefault="009C1687"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8F" w:rsidRDefault="0080688F">
    <w:pPr>
      <w:pStyle w:val="Header"/>
    </w:pPr>
  </w:p>
  <w:p w:rsidR="00981770" w:rsidRDefault="009817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70" w:rsidRDefault="0080688F" w:rsidP="00521495">
    <w:pPr>
      <w:pStyle w:val="Header"/>
    </w:pPr>
    <w:r>
      <w:rPr>
        <w:noProof/>
        <w:lang w:bidi="ar-SA"/>
      </w:rPr>
      <mc:AlternateContent>
        <mc:Choice Requires="wps">
          <w:drawing>
            <wp:anchor distT="0" distB="0" distL="114300" distR="114300" simplePos="0" relativeHeight="251682816" behindDoc="0" locked="0" layoutInCell="1" allowOverlap="1" wp14:anchorId="6BD79B20" wp14:editId="15BF7F79">
              <wp:simplePos x="0" y="0"/>
              <wp:positionH relativeFrom="column">
                <wp:posOffset>3212465</wp:posOffset>
              </wp:positionH>
              <wp:positionV relativeFrom="paragraph">
                <wp:posOffset>-236855</wp:posOffset>
              </wp:positionV>
              <wp:extent cx="3865880"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H="1" flipV="1">
                        <a:off x="0" y="0"/>
                        <a:ext cx="3865880" cy="0"/>
                      </a:xfrm>
                      <a:prstGeom prst="line">
                        <a:avLst/>
                      </a:prstGeom>
                      <a:ln w="19050">
                        <a:solidFill>
                          <a:srgbClr val="04557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A5F5A82" id="Straight Connector 13"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5pt,-18.65pt" to="557.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" strokecolor="#045571" strokeweight="1.5pt"/>
          </w:pict>
        </mc:Fallback>
      </mc:AlternateContent>
    </w:r>
    <w:r>
      <w:rPr>
        <w:noProof/>
        <w:lang w:bidi="ar-SA"/>
      </w:rPr>
      <mc:AlternateContent>
        <mc:Choice Requires="wps">
          <w:drawing>
            <wp:anchor distT="0" distB="0" distL="114300" distR="114300" simplePos="0" relativeHeight="251676672" behindDoc="0" locked="0" layoutInCell="1" allowOverlap="1" wp14:anchorId="10554D2E" wp14:editId="337EA5CB">
              <wp:simplePos x="0" y="0"/>
              <wp:positionH relativeFrom="column">
                <wp:posOffset>1957070</wp:posOffset>
              </wp:positionH>
              <wp:positionV relativeFrom="paragraph">
                <wp:posOffset>-683260</wp:posOffset>
              </wp:positionV>
              <wp:extent cx="4585970" cy="450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450850"/>
                      </a:xfrm>
                      <a:prstGeom prst="rect">
                        <a:avLst/>
                      </a:prstGeom>
                      <a:noFill/>
                      <a:ln w="9525">
                        <a:noFill/>
                        <a:miter lim="800000"/>
                        <a:headEnd/>
                        <a:tailEnd/>
                      </a:ln>
                    </wps:spPr>
                    <wps:txbx>
                      <w:txbxContent>
                        <w:p w:rsidR="0080688F" w:rsidRPr="00892FAB" w:rsidRDefault="00521495" w:rsidP="002C40CA">
                          <w:pPr>
                            <w:jc w:val="right"/>
                            <w:rPr>
                              <w:color w:val="000000" w:themeColor="text1"/>
                              <w:sz w:val="24"/>
                              <w:szCs w:val="24"/>
                            </w:rPr>
                          </w:pPr>
                          <w:r>
                            <w:rPr>
                              <w:color w:val="000000" w:themeColor="text1"/>
                              <w:sz w:val="24"/>
                              <w:szCs w:val="24"/>
                            </w:rPr>
                            <w:t>Cost Proposal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54D2E" id="_x0000_t202" coordsize="21600,21600" o:spt="202" path="m,l,21600r21600,l21600,xe">
              <v:stroke joinstyle="miter"/>
              <v:path gradientshapeok="t" o:connecttype="rect"/>
            </v:shapetype>
            <v:shape id="_x0000_s1029" type="#_x0000_t202" style="position:absolute;margin-left:154.1pt;margin-top:-53.8pt;width:361.1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" filled="f" stroked="f">
              <v:textbox>
                <w:txbxContent>
                  <w:p w:rsidR="0080688F" w:rsidRPr="00892FAB" w:rsidRDefault="00521495" w:rsidP="002C40CA">
                    <w:pPr>
                      <w:jc w:val="right"/>
                      <w:rPr>
                        <w:color w:val="000000" w:themeColor="text1"/>
                        <w:sz w:val="24"/>
                        <w:szCs w:val="24"/>
                      </w:rPr>
                    </w:pPr>
                    <w:r>
                      <w:rPr>
                        <w:color w:val="000000" w:themeColor="text1"/>
                        <w:sz w:val="24"/>
                        <w:szCs w:val="24"/>
                      </w:rPr>
                      <w:t>Cost Proposal Guidelines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0795"/>
    <w:multiLevelType w:val="hybridMultilevel"/>
    <w:tmpl w:val="44886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C7AE2"/>
    <w:multiLevelType w:val="hybridMultilevel"/>
    <w:tmpl w:val="EA3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35924"/>
    <w:multiLevelType w:val="hybridMultilevel"/>
    <w:tmpl w:val="5D7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908F8"/>
    <w:multiLevelType w:val="multilevel"/>
    <w:tmpl w:val="960A8130"/>
    <w:lvl w:ilvl="0">
      <w:start w:val="7"/>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541FF"/>
    <w:multiLevelType w:val="hybridMultilevel"/>
    <w:tmpl w:val="14A6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35243"/>
    <w:multiLevelType w:val="hybridMultilevel"/>
    <w:tmpl w:val="0D7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E69CB"/>
    <w:multiLevelType w:val="hybridMultilevel"/>
    <w:tmpl w:val="D0BE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F27F8"/>
    <w:multiLevelType w:val="hybridMultilevel"/>
    <w:tmpl w:val="3466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1B7F4B"/>
    <w:multiLevelType w:val="hybridMultilevel"/>
    <w:tmpl w:val="5C3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70945"/>
    <w:multiLevelType w:val="hybridMultilevel"/>
    <w:tmpl w:val="7CB8F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405A23"/>
    <w:multiLevelType w:val="hybridMultilevel"/>
    <w:tmpl w:val="61100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E6DCA"/>
    <w:multiLevelType w:val="hybridMultilevel"/>
    <w:tmpl w:val="5F1AC20E"/>
    <w:lvl w:ilvl="0" w:tplc="5D6092E4">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98010E"/>
    <w:multiLevelType w:val="hybridMultilevel"/>
    <w:tmpl w:val="63F4006C"/>
    <w:lvl w:ilvl="0" w:tplc="1062F95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4" w15:restartNumberingAfterBreak="0">
    <w:nsid w:val="25D04555"/>
    <w:multiLevelType w:val="hybridMultilevel"/>
    <w:tmpl w:val="1DB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85BED"/>
    <w:multiLevelType w:val="hybridMultilevel"/>
    <w:tmpl w:val="569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01B93"/>
    <w:multiLevelType w:val="hybridMultilevel"/>
    <w:tmpl w:val="C49074E6"/>
    <w:lvl w:ilvl="0" w:tplc="E52431BE">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E1A51"/>
    <w:multiLevelType w:val="hybridMultilevel"/>
    <w:tmpl w:val="A0C05C8C"/>
    <w:lvl w:ilvl="0" w:tplc="67EAE30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20C0F"/>
    <w:multiLevelType w:val="hybridMultilevel"/>
    <w:tmpl w:val="658880CA"/>
    <w:lvl w:ilvl="0" w:tplc="3F2289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45153"/>
    <w:multiLevelType w:val="multilevel"/>
    <w:tmpl w:val="45D09B1A"/>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7946C68"/>
    <w:multiLevelType w:val="hybridMultilevel"/>
    <w:tmpl w:val="E8548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43FF2"/>
    <w:multiLevelType w:val="hybridMultilevel"/>
    <w:tmpl w:val="5A447216"/>
    <w:lvl w:ilvl="0" w:tplc="5D6092E4">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62D73"/>
    <w:multiLevelType w:val="hybridMultilevel"/>
    <w:tmpl w:val="B2D4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BA2569"/>
    <w:multiLevelType w:val="hybridMultilevel"/>
    <w:tmpl w:val="F1281848"/>
    <w:lvl w:ilvl="0" w:tplc="5D6092E4">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D16365"/>
    <w:multiLevelType w:val="multilevel"/>
    <w:tmpl w:val="D40EC8F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766929"/>
    <w:multiLevelType w:val="hybridMultilevel"/>
    <w:tmpl w:val="A080E0BC"/>
    <w:lvl w:ilvl="0" w:tplc="5D6092E4">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B166C"/>
    <w:multiLevelType w:val="hybridMultilevel"/>
    <w:tmpl w:val="233AE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9F4E04"/>
    <w:multiLevelType w:val="hybridMultilevel"/>
    <w:tmpl w:val="447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9148E"/>
    <w:multiLevelType w:val="multilevel"/>
    <w:tmpl w:val="733E7B9A"/>
    <w:lvl w:ilvl="0">
      <w:start w:val="7"/>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BA35E0"/>
    <w:multiLevelType w:val="hybridMultilevel"/>
    <w:tmpl w:val="403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D7F1A"/>
    <w:multiLevelType w:val="hybridMultilevel"/>
    <w:tmpl w:val="9868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F0B66"/>
    <w:multiLevelType w:val="hybridMultilevel"/>
    <w:tmpl w:val="11BCAB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EB7B77"/>
    <w:multiLevelType w:val="hybridMultilevel"/>
    <w:tmpl w:val="9D8E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64365B"/>
    <w:multiLevelType w:val="hybridMultilevel"/>
    <w:tmpl w:val="FB88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784156"/>
    <w:multiLevelType w:val="hybridMultilevel"/>
    <w:tmpl w:val="62EA069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6BFC1934">
      <w:numFmt w:val="bullet"/>
      <w:lvlText w:val="•"/>
      <w:lvlJc w:val="left"/>
      <w:pPr>
        <w:ind w:left="2520" w:hanging="360"/>
      </w:pPr>
      <w:rPr>
        <w:rFonts w:ascii="Segoe UI" w:eastAsiaTheme="minorEastAsia" w:hAnsi="Segoe UI" w:cs="Segoe U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5E15E5"/>
    <w:multiLevelType w:val="hybridMultilevel"/>
    <w:tmpl w:val="3E24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85D02"/>
    <w:multiLevelType w:val="hybridMultilevel"/>
    <w:tmpl w:val="CBAC2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BD507E"/>
    <w:multiLevelType w:val="hybridMultilevel"/>
    <w:tmpl w:val="1CA0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6A1B"/>
    <w:multiLevelType w:val="hybridMultilevel"/>
    <w:tmpl w:val="E53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1C29BE"/>
    <w:multiLevelType w:val="hybridMultilevel"/>
    <w:tmpl w:val="C8D0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13363F"/>
    <w:multiLevelType w:val="hybridMultilevel"/>
    <w:tmpl w:val="90488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2346C"/>
    <w:multiLevelType w:val="hybridMultilevel"/>
    <w:tmpl w:val="C4661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0"/>
  </w:num>
  <w:num w:numId="3">
    <w:abstractNumId w:val="6"/>
  </w:num>
  <w:num w:numId="4">
    <w:abstractNumId w:val="27"/>
  </w:num>
  <w:num w:numId="5">
    <w:abstractNumId w:val="36"/>
  </w:num>
  <w:num w:numId="6">
    <w:abstractNumId w:val="20"/>
  </w:num>
  <w:num w:numId="7">
    <w:abstractNumId w:val="30"/>
  </w:num>
  <w:num w:numId="8">
    <w:abstractNumId w:val="15"/>
  </w:num>
  <w:num w:numId="9">
    <w:abstractNumId w:val="38"/>
  </w:num>
  <w:num w:numId="10">
    <w:abstractNumId w:val="11"/>
  </w:num>
  <w:num w:numId="11">
    <w:abstractNumId w:val="2"/>
  </w:num>
  <w:num w:numId="12">
    <w:abstractNumId w:val="3"/>
  </w:num>
  <w:num w:numId="13">
    <w:abstractNumId w:val="5"/>
  </w:num>
  <w:num w:numId="14">
    <w:abstractNumId w:val="28"/>
  </w:num>
  <w:num w:numId="15">
    <w:abstractNumId w:val="39"/>
  </w:num>
  <w:num w:numId="16">
    <w:abstractNumId w:val="8"/>
  </w:num>
  <w:num w:numId="17">
    <w:abstractNumId w:val="13"/>
  </w:num>
  <w:num w:numId="18">
    <w:abstractNumId w:val="40"/>
  </w:num>
  <w:num w:numId="19">
    <w:abstractNumId w:val="33"/>
  </w:num>
  <w:num w:numId="20">
    <w:abstractNumId w:val="7"/>
  </w:num>
  <w:num w:numId="21">
    <w:abstractNumId w:val="19"/>
  </w:num>
  <w:num w:numId="22">
    <w:abstractNumId w:val="9"/>
  </w:num>
  <w:num w:numId="23">
    <w:abstractNumId w:val="18"/>
  </w:num>
  <w:num w:numId="24">
    <w:abstractNumId w:val="25"/>
  </w:num>
  <w:num w:numId="25">
    <w:abstractNumId w:val="29"/>
  </w:num>
  <w:num w:numId="26">
    <w:abstractNumId w:val="4"/>
  </w:num>
  <w:num w:numId="27">
    <w:abstractNumId w:val="14"/>
  </w:num>
  <w:num w:numId="28">
    <w:abstractNumId w:val="17"/>
  </w:num>
  <w:num w:numId="29">
    <w:abstractNumId w:val="24"/>
  </w:num>
  <w:num w:numId="30">
    <w:abstractNumId w:val="22"/>
  </w:num>
  <w:num w:numId="31">
    <w:abstractNumId w:val="10"/>
  </w:num>
  <w:num w:numId="32">
    <w:abstractNumId w:val="32"/>
  </w:num>
  <w:num w:numId="33">
    <w:abstractNumId w:val="1"/>
  </w:num>
  <w:num w:numId="34">
    <w:abstractNumId w:val="16"/>
  </w:num>
  <w:num w:numId="35">
    <w:abstractNumId w:val="35"/>
  </w:num>
  <w:num w:numId="36">
    <w:abstractNumId w:val="42"/>
  </w:num>
  <w:num w:numId="37">
    <w:abstractNumId w:val="34"/>
  </w:num>
  <w:num w:numId="38">
    <w:abstractNumId w:val="26"/>
  </w:num>
  <w:num w:numId="39">
    <w:abstractNumId w:val="23"/>
  </w:num>
  <w:num w:numId="40">
    <w:abstractNumId w:val="25"/>
  </w:num>
  <w:num w:numId="41">
    <w:abstractNumId w:val="12"/>
  </w:num>
  <w:num w:numId="42">
    <w:abstractNumId w:val="21"/>
  </w:num>
  <w:num w:numId="43">
    <w:abstractNumId w:val="25"/>
  </w:num>
  <w:num w:numId="44">
    <w:abstractNumId w:val="25"/>
  </w:num>
  <w:num w:numId="45">
    <w:abstractNumId w:val="25"/>
  </w:num>
  <w:num w:numId="46">
    <w:abstractNumId w:val="25"/>
  </w:num>
  <w:num w:numId="47">
    <w:abstractNumId w:val="37"/>
  </w:num>
  <w:num w:numId="48">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03889"/>
    <w:rsid w:val="000209D8"/>
    <w:rsid w:val="00022031"/>
    <w:rsid w:val="000242B3"/>
    <w:rsid w:val="000346B1"/>
    <w:rsid w:val="00035BAA"/>
    <w:rsid w:val="00040729"/>
    <w:rsid w:val="000407B0"/>
    <w:rsid w:val="00050A79"/>
    <w:rsid w:val="00051D34"/>
    <w:rsid w:val="00057F4B"/>
    <w:rsid w:val="00065BC0"/>
    <w:rsid w:val="00066BCC"/>
    <w:rsid w:val="00070FB2"/>
    <w:rsid w:val="0007148A"/>
    <w:rsid w:val="000722E5"/>
    <w:rsid w:val="00072EB6"/>
    <w:rsid w:val="00081620"/>
    <w:rsid w:val="000914B8"/>
    <w:rsid w:val="00097FC1"/>
    <w:rsid w:val="000A0DBA"/>
    <w:rsid w:val="000A2F4D"/>
    <w:rsid w:val="000B0A25"/>
    <w:rsid w:val="000B1D9F"/>
    <w:rsid w:val="000B3548"/>
    <w:rsid w:val="000C4D12"/>
    <w:rsid w:val="000C6952"/>
    <w:rsid w:val="000C7D9F"/>
    <w:rsid w:val="000E149D"/>
    <w:rsid w:val="000E37A1"/>
    <w:rsid w:val="000E67A1"/>
    <w:rsid w:val="000E7C83"/>
    <w:rsid w:val="000F15BD"/>
    <w:rsid w:val="000F3918"/>
    <w:rsid w:val="00105912"/>
    <w:rsid w:val="00106708"/>
    <w:rsid w:val="00120057"/>
    <w:rsid w:val="001202F1"/>
    <w:rsid w:val="001213EF"/>
    <w:rsid w:val="001224E3"/>
    <w:rsid w:val="0012464B"/>
    <w:rsid w:val="00130699"/>
    <w:rsid w:val="001307FF"/>
    <w:rsid w:val="00131D87"/>
    <w:rsid w:val="001331BD"/>
    <w:rsid w:val="00134A6F"/>
    <w:rsid w:val="0013631C"/>
    <w:rsid w:val="001376B7"/>
    <w:rsid w:val="0014104E"/>
    <w:rsid w:val="00141741"/>
    <w:rsid w:val="00143531"/>
    <w:rsid w:val="00145BFF"/>
    <w:rsid w:val="00146AA0"/>
    <w:rsid w:val="00153B7E"/>
    <w:rsid w:val="00154AB2"/>
    <w:rsid w:val="00155065"/>
    <w:rsid w:val="00160076"/>
    <w:rsid w:val="00163C15"/>
    <w:rsid w:val="0017030C"/>
    <w:rsid w:val="00174F76"/>
    <w:rsid w:val="00175069"/>
    <w:rsid w:val="001871C9"/>
    <w:rsid w:val="00187741"/>
    <w:rsid w:val="00187939"/>
    <w:rsid w:val="001939C9"/>
    <w:rsid w:val="001973EF"/>
    <w:rsid w:val="0019796D"/>
    <w:rsid w:val="001A3B36"/>
    <w:rsid w:val="001B502C"/>
    <w:rsid w:val="001B5B16"/>
    <w:rsid w:val="001C268B"/>
    <w:rsid w:val="001D158D"/>
    <w:rsid w:val="001D1734"/>
    <w:rsid w:val="001D1CC4"/>
    <w:rsid w:val="001D2A1E"/>
    <w:rsid w:val="001E2C80"/>
    <w:rsid w:val="001E3D72"/>
    <w:rsid w:val="001E3DC7"/>
    <w:rsid w:val="001E691A"/>
    <w:rsid w:val="001E7F51"/>
    <w:rsid w:val="001F0620"/>
    <w:rsid w:val="001F7056"/>
    <w:rsid w:val="001F7C05"/>
    <w:rsid w:val="001F7EFD"/>
    <w:rsid w:val="00203FB3"/>
    <w:rsid w:val="002051F1"/>
    <w:rsid w:val="00205A88"/>
    <w:rsid w:val="0020643A"/>
    <w:rsid w:val="0020668D"/>
    <w:rsid w:val="00206E6E"/>
    <w:rsid w:val="0020771F"/>
    <w:rsid w:val="00221828"/>
    <w:rsid w:val="00224030"/>
    <w:rsid w:val="00224C07"/>
    <w:rsid w:val="00230C08"/>
    <w:rsid w:val="002324D1"/>
    <w:rsid w:val="0023322F"/>
    <w:rsid w:val="00236CA9"/>
    <w:rsid w:val="0024193A"/>
    <w:rsid w:val="0024241B"/>
    <w:rsid w:val="0024378F"/>
    <w:rsid w:val="0024384D"/>
    <w:rsid w:val="0024681F"/>
    <w:rsid w:val="00247336"/>
    <w:rsid w:val="002601B3"/>
    <w:rsid w:val="00262A9F"/>
    <w:rsid w:val="0027327C"/>
    <w:rsid w:val="00274824"/>
    <w:rsid w:val="00274C14"/>
    <w:rsid w:val="00282EED"/>
    <w:rsid w:val="00286C15"/>
    <w:rsid w:val="00287B8B"/>
    <w:rsid w:val="002A2867"/>
    <w:rsid w:val="002A54A5"/>
    <w:rsid w:val="002A60EE"/>
    <w:rsid w:val="002B003F"/>
    <w:rsid w:val="002B47B3"/>
    <w:rsid w:val="002C0CA7"/>
    <w:rsid w:val="002C40CA"/>
    <w:rsid w:val="002E37D7"/>
    <w:rsid w:val="002E3CE3"/>
    <w:rsid w:val="002E4695"/>
    <w:rsid w:val="002E5750"/>
    <w:rsid w:val="002F25D7"/>
    <w:rsid w:val="002F33A9"/>
    <w:rsid w:val="002F4F48"/>
    <w:rsid w:val="002F51C6"/>
    <w:rsid w:val="002F6291"/>
    <w:rsid w:val="002F64E5"/>
    <w:rsid w:val="0030561B"/>
    <w:rsid w:val="00305A34"/>
    <w:rsid w:val="003107EE"/>
    <w:rsid w:val="00312A46"/>
    <w:rsid w:val="003145AA"/>
    <w:rsid w:val="00314C7E"/>
    <w:rsid w:val="00320ED5"/>
    <w:rsid w:val="00322C67"/>
    <w:rsid w:val="0032313E"/>
    <w:rsid w:val="00330450"/>
    <w:rsid w:val="003359B8"/>
    <w:rsid w:val="00336DF2"/>
    <w:rsid w:val="00341B3E"/>
    <w:rsid w:val="003457C6"/>
    <w:rsid w:val="003478BA"/>
    <w:rsid w:val="003502DF"/>
    <w:rsid w:val="00352F60"/>
    <w:rsid w:val="003639F3"/>
    <w:rsid w:val="00364262"/>
    <w:rsid w:val="003710EA"/>
    <w:rsid w:val="00374D7A"/>
    <w:rsid w:val="00375C48"/>
    <w:rsid w:val="00386B4F"/>
    <w:rsid w:val="0039079D"/>
    <w:rsid w:val="00391561"/>
    <w:rsid w:val="00393ED6"/>
    <w:rsid w:val="00395AFD"/>
    <w:rsid w:val="0039732B"/>
    <w:rsid w:val="003A2BAF"/>
    <w:rsid w:val="003A78F5"/>
    <w:rsid w:val="003B62CB"/>
    <w:rsid w:val="003C0BEE"/>
    <w:rsid w:val="003C289D"/>
    <w:rsid w:val="003C48E7"/>
    <w:rsid w:val="003C7E48"/>
    <w:rsid w:val="003D3674"/>
    <w:rsid w:val="003D6780"/>
    <w:rsid w:val="003E2755"/>
    <w:rsid w:val="003E4828"/>
    <w:rsid w:val="003F0AD1"/>
    <w:rsid w:val="003F5E4D"/>
    <w:rsid w:val="0040257F"/>
    <w:rsid w:val="0040375D"/>
    <w:rsid w:val="004047A6"/>
    <w:rsid w:val="00404E57"/>
    <w:rsid w:val="0040768F"/>
    <w:rsid w:val="00413EFE"/>
    <w:rsid w:val="00417A23"/>
    <w:rsid w:val="004204F1"/>
    <w:rsid w:val="00421D47"/>
    <w:rsid w:val="00426822"/>
    <w:rsid w:val="00427E61"/>
    <w:rsid w:val="00431683"/>
    <w:rsid w:val="00436FED"/>
    <w:rsid w:val="00440087"/>
    <w:rsid w:val="004427F6"/>
    <w:rsid w:val="004440A2"/>
    <w:rsid w:val="00445440"/>
    <w:rsid w:val="00451D61"/>
    <w:rsid w:val="00454112"/>
    <w:rsid w:val="00457D7B"/>
    <w:rsid w:val="00463FAC"/>
    <w:rsid w:val="0046637F"/>
    <w:rsid w:val="00473CCA"/>
    <w:rsid w:val="00477755"/>
    <w:rsid w:val="0048162E"/>
    <w:rsid w:val="0048328C"/>
    <w:rsid w:val="00491361"/>
    <w:rsid w:val="00491468"/>
    <w:rsid w:val="00493F60"/>
    <w:rsid w:val="004950B2"/>
    <w:rsid w:val="004A07BB"/>
    <w:rsid w:val="004B0EB5"/>
    <w:rsid w:val="004B1AFE"/>
    <w:rsid w:val="004B423A"/>
    <w:rsid w:val="004B4726"/>
    <w:rsid w:val="004C1614"/>
    <w:rsid w:val="004C256D"/>
    <w:rsid w:val="004C4B8F"/>
    <w:rsid w:val="004C4B98"/>
    <w:rsid w:val="004C5C79"/>
    <w:rsid w:val="004D5717"/>
    <w:rsid w:val="004D6388"/>
    <w:rsid w:val="004D6C1A"/>
    <w:rsid w:val="004E0FCF"/>
    <w:rsid w:val="004E545B"/>
    <w:rsid w:val="004F1D35"/>
    <w:rsid w:val="004F7496"/>
    <w:rsid w:val="00502D29"/>
    <w:rsid w:val="00505073"/>
    <w:rsid w:val="005113C0"/>
    <w:rsid w:val="00511A3A"/>
    <w:rsid w:val="00511ED0"/>
    <w:rsid w:val="005145CD"/>
    <w:rsid w:val="0051623F"/>
    <w:rsid w:val="00521495"/>
    <w:rsid w:val="00522A84"/>
    <w:rsid w:val="005231C3"/>
    <w:rsid w:val="005233A7"/>
    <w:rsid w:val="00523A8C"/>
    <w:rsid w:val="00526B8A"/>
    <w:rsid w:val="005272CB"/>
    <w:rsid w:val="005273AE"/>
    <w:rsid w:val="00530727"/>
    <w:rsid w:val="00531B0E"/>
    <w:rsid w:val="0054248C"/>
    <w:rsid w:val="00547B13"/>
    <w:rsid w:val="00551377"/>
    <w:rsid w:val="00552240"/>
    <w:rsid w:val="0055511C"/>
    <w:rsid w:val="00555E11"/>
    <w:rsid w:val="005568DB"/>
    <w:rsid w:val="00565AC0"/>
    <w:rsid w:val="00566440"/>
    <w:rsid w:val="005705B9"/>
    <w:rsid w:val="00571053"/>
    <w:rsid w:val="005744E3"/>
    <w:rsid w:val="00575F9F"/>
    <w:rsid w:val="0057683D"/>
    <w:rsid w:val="005812D1"/>
    <w:rsid w:val="00581C7E"/>
    <w:rsid w:val="00581FE8"/>
    <w:rsid w:val="0059029E"/>
    <w:rsid w:val="0059291E"/>
    <w:rsid w:val="0059664E"/>
    <w:rsid w:val="005A19DF"/>
    <w:rsid w:val="005A43E9"/>
    <w:rsid w:val="005B2187"/>
    <w:rsid w:val="005B3002"/>
    <w:rsid w:val="005C71E7"/>
    <w:rsid w:val="005D2F9B"/>
    <w:rsid w:val="005E08C0"/>
    <w:rsid w:val="005E3F43"/>
    <w:rsid w:val="005E7942"/>
    <w:rsid w:val="005F60EB"/>
    <w:rsid w:val="00607915"/>
    <w:rsid w:val="00610D0C"/>
    <w:rsid w:val="00610D37"/>
    <w:rsid w:val="006167A0"/>
    <w:rsid w:val="00617113"/>
    <w:rsid w:val="006243D0"/>
    <w:rsid w:val="00627BBE"/>
    <w:rsid w:val="0063082C"/>
    <w:rsid w:val="006325E3"/>
    <w:rsid w:val="00632D2B"/>
    <w:rsid w:val="006332D8"/>
    <w:rsid w:val="0063500B"/>
    <w:rsid w:val="00635BC5"/>
    <w:rsid w:val="006361A3"/>
    <w:rsid w:val="006364D3"/>
    <w:rsid w:val="00636867"/>
    <w:rsid w:val="0064059E"/>
    <w:rsid w:val="00640762"/>
    <w:rsid w:val="00641CE3"/>
    <w:rsid w:val="00644844"/>
    <w:rsid w:val="00646004"/>
    <w:rsid w:val="006475C1"/>
    <w:rsid w:val="0065357D"/>
    <w:rsid w:val="00655183"/>
    <w:rsid w:val="006569D7"/>
    <w:rsid w:val="00660F99"/>
    <w:rsid w:val="00663740"/>
    <w:rsid w:val="00664987"/>
    <w:rsid w:val="006728B6"/>
    <w:rsid w:val="0067730A"/>
    <w:rsid w:val="006914C3"/>
    <w:rsid w:val="00693311"/>
    <w:rsid w:val="00693ADF"/>
    <w:rsid w:val="006948E8"/>
    <w:rsid w:val="00696B52"/>
    <w:rsid w:val="006A2CBC"/>
    <w:rsid w:val="006A3DC0"/>
    <w:rsid w:val="006A4177"/>
    <w:rsid w:val="006A6DA0"/>
    <w:rsid w:val="006A7BD5"/>
    <w:rsid w:val="006B5A0F"/>
    <w:rsid w:val="006C2D0F"/>
    <w:rsid w:val="006C500F"/>
    <w:rsid w:val="006C5B47"/>
    <w:rsid w:val="006C5EEB"/>
    <w:rsid w:val="006C627F"/>
    <w:rsid w:val="006D21CB"/>
    <w:rsid w:val="006D7639"/>
    <w:rsid w:val="006E6CA0"/>
    <w:rsid w:val="006F1D90"/>
    <w:rsid w:val="006F3BA0"/>
    <w:rsid w:val="006F5867"/>
    <w:rsid w:val="007040EE"/>
    <w:rsid w:val="00704A16"/>
    <w:rsid w:val="00704EDC"/>
    <w:rsid w:val="00705BB0"/>
    <w:rsid w:val="0071082A"/>
    <w:rsid w:val="00710AC9"/>
    <w:rsid w:val="007131FE"/>
    <w:rsid w:val="00731122"/>
    <w:rsid w:val="0073148D"/>
    <w:rsid w:val="00740F18"/>
    <w:rsid w:val="007411CF"/>
    <w:rsid w:val="00746CC5"/>
    <w:rsid w:val="007523AF"/>
    <w:rsid w:val="00754FEC"/>
    <w:rsid w:val="007553F2"/>
    <w:rsid w:val="00756AA0"/>
    <w:rsid w:val="0076295B"/>
    <w:rsid w:val="007658C8"/>
    <w:rsid w:val="00782085"/>
    <w:rsid w:val="00787B4A"/>
    <w:rsid w:val="00790ED8"/>
    <w:rsid w:val="007921AD"/>
    <w:rsid w:val="007A2041"/>
    <w:rsid w:val="007A47D9"/>
    <w:rsid w:val="007A54E8"/>
    <w:rsid w:val="007A63B0"/>
    <w:rsid w:val="007A7D20"/>
    <w:rsid w:val="007B169F"/>
    <w:rsid w:val="007B17A2"/>
    <w:rsid w:val="007B39C6"/>
    <w:rsid w:val="007C2B25"/>
    <w:rsid w:val="007C6046"/>
    <w:rsid w:val="007D278F"/>
    <w:rsid w:val="007D4742"/>
    <w:rsid w:val="007D7897"/>
    <w:rsid w:val="007E14F1"/>
    <w:rsid w:val="007E5590"/>
    <w:rsid w:val="007F01F4"/>
    <w:rsid w:val="007F1F59"/>
    <w:rsid w:val="007F660A"/>
    <w:rsid w:val="0080105A"/>
    <w:rsid w:val="0080131C"/>
    <w:rsid w:val="0080688F"/>
    <w:rsid w:val="00815678"/>
    <w:rsid w:val="00817BF5"/>
    <w:rsid w:val="008265F6"/>
    <w:rsid w:val="00826A14"/>
    <w:rsid w:val="0082742F"/>
    <w:rsid w:val="00827A92"/>
    <w:rsid w:val="008308BD"/>
    <w:rsid w:val="0083275A"/>
    <w:rsid w:val="00837308"/>
    <w:rsid w:val="00837726"/>
    <w:rsid w:val="00847E22"/>
    <w:rsid w:val="0085067B"/>
    <w:rsid w:val="0085209F"/>
    <w:rsid w:val="008521C3"/>
    <w:rsid w:val="0086117A"/>
    <w:rsid w:val="008654E3"/>
    <w:rsid w:val="0087234D"/>
    <w:rsid w:val="0087490E"/>
    <w:rsid w:val="00875A87"/>
    <w:rsid w:val="00883BD0"/>
    <w:rsid w:val="00891295"/>
    <w:rsid w:val="0089134B"/>
    <w:rsid w:val="00892FAB"/>
    <w:rsid w:val="00894300"/>
    <w:rsid w:val="008944ED"/>
    <w:rsid w:val="008A295E"/>
    <w:rsid w:val="008A4A0C"/>
    <w:rsid w:val="008A4F35"/>
    <w:rsid w:val="008B08D4"/>
    <w:rsid w:val="008B537C"/>
    <w:rsid w:val="008B5550"/>
    <w:rsid w:val="008C0D80"/>
    <w:rsid w:val="008C48E5"/>
    <w:rsid w:val="008D1E3F"/>
    <w:rsid w:val="008D22FA"/>
    <w:rsid w:val="008D2EA5"/>
    <w:rsid w:val="008D3A52"/>
    <w:rsid w:val="008D41C9"/>
    <w:rsid w:val="008D4609"/>
    <w:rsid w:val="008D7F0F"/>
    <w:rsid w:val="008E386F"/>
    <w:rsid w:val="008F2E30"/>
    <w:rsid w:val="00900F55"/>
    <w:rsid w:val="00901130"/>
    <w:rsid w:val="00901B90"/>
    <w:rsid w:val="009029CE"/>
    <w:rsid w:val="00902B55"/>
    <w:rsid w:val="00907F27"/>
    <w:rsid w:val="009125B0"/>
    <w:rsid w:val="00912E77"/>
    <w:rsid w:val="009232A2"/>
    <w:rsid w:val="009310E0"/>
    <w:rsid w:val="00936A21"/>
    <w:rsid w:val="00937343"/>
    <w:rsid w:val="00946C94"/>
    <w:rsid w:val="00953868"/>
    <w:rsid w:val="00956C05"/>
    <w:rsid w:val="009575C4"/>
    <w:rsid w:val="00957970"/>
    <w:rsid w:val="00960047"/>
    <w:rsid w:val="0096336F"/>
    <w:rsid w:val="0096524C"/>
    <w:rsid w:val="00965A47"/>
    <w:rsid w:val="00967399"/>
    <w:rsid w:val="00973D73"/>
    <w:rsid w:val="009763D5"/>
    <w:rsid w:val="00981770"/>
    <w:rsid w:val="00982243"/>
    <w:rsid w:val="009824B8"/>
    <w:rsid w:val="00984D4B"/>
    <w:rsid w:val="009874F0"/>
    <w:rsid w:val="009941FB"/>
    <w:rsid w:val="009A0F85"/>
    <w:rsid w:val="009A3F23"/>
    <w:rsid w:val="009A645B"/>
    <w:rsid w:val="009B3984"/>
    <w:rsid w:val="009B5AC0"/>
    <w:rsid w:val="009B5B65"/>
    <w:rsid w:val="009B7F21"/>
    <w:rsid w:val="009C1687"/>
    <w:rsid w:val="009C3CA5"/>
    <w:rsid w:val="009D1313"/>
    <w:rsid w:val="009D6B87"/>
    <w:rsid w:val="009E3B94"/>
    <w:rsid w:val="009E7EBE"/>
    <w:rsid w:val="009F095C"/>
    <w:rsid w:val="00A0002A"/>
    <w:rsid w:val="00A05D34"/>
    <w:rsid w:val="00A11C6A"/>
    <w:rsid w:val="00A12679"/>
    <w:rsid w:val="00A16229"/>
    <w:rsid w:val="00A17376"/>
    <w:rsid w:val="00A205D8"/>
    <w:rsid w:val="00A2126B"/>
    <w:rsid w:val="00A22320"/>
    <w:rsid w:val="00A243F3"/>
    <w:rsid w:val="00A27128"/>
    <w:rsid w:val="00A339A3"/>
    <w:rsid w:val="00A35480"/>
    <w:rsid w:val="00A358B9"/>
    <w:rsid w:val="00A37A8F"/>
    <w:rsid w:val="00A37C27"/>
    <w:rsid w:val="00A45993"/>
    <w:rsid w:val="00A57406"/>
    <w:rsid w:val="00A70627"/>
    <w:rsid w:val="00A725A6"/>
    <w:rsid w:val="00A74FCC"/>
    <w:rsid w:val="00A75F3D"/>
    <w:rsid w:val="00A801AD"/>
    <w:rsid w:val="00A848B3"/>
    <w:rsid w:val="00A8699A"/>
    <w:rsid w:val="00A91729"/>
    <w:rsid w:val="00A91A5C"/>
    <w:rsid w:val="00A93E8A"/>
    <w:rsid w:val="00A9518B"/>
    <w:rsid w:val="00AA2EE9"/>
    <w:rsid w:val="00AA368C"/>
    <w:rsid w:val="00AA6FB9"/>
    <w:rsid w:val="00AA7668"/>
    <w:rsid w:val="00AC24E0"/>
    <w:rsid w:val="00AC5367"/>
    <w:rsid w:val="00AD10A8"/>
    <w:rsid w:val="00AE2173"/>
    <w:rsid w:val="00AE4916"/>
    <w:rsid w:val="00AF02A5"/>
    <w:rsid w:val="00AF2D6A"/>
    <w:rsid w:val="00AF3B84"/>
    <w:rsid w:val="00B033BF"/>
    <w:rsid w:val="00B04488"/>
    <w:rsid w:val="00B05A6A"/>
    <w:rsid w:val="00B272C9"/>
    <w:rsid w:val="00B31874"/>
    <w:rsid w:val="00B42362"/>
    <w:rsid w:val="00B42C97"/>
    <w:rsid w:val="00B4599D"/>
    <w:rsid w:val="00B50F50"/>
    <w:rsid w:val="00B5262B"/>
    <w:rsid w:val="00B5270C"/>
    <w:rsid w:val="00B60019"/>
    <w:rsid w:val="00B63ED3"/>
    <w:rsid w:val="00B643C0"/>
    <w:rsid w:val="00B64D5E"/>
    <w:rsid w:val="00B678DD"/>
    <w:rsid w:val="00B707FE"/>
    <w:rsid w:val="00B73B98"/>
    <w:rsid w:val="00B83761"/>
    <w:rsid w:val="00B842DA"/>
    <w:rsid w:val="00B9641B"/>
    <w:rsid w:val="00BA043C"/>
    <w:rsid w:val="00BA19E1"/>
    <w:rsid w:val="00BA1C67"/>
    <w:rsid w:val="00BA3925"/>
    <w:rsid w:val="00BA72F1"/>
    <w:rsid w:val="00BB3312"/>
    <w:rsid w:val="00BB3DC6"/>
    <w:rsid w:val="00BC0910"/>
    <w:rsid w:val="00BC1705"/>
    <w:rsid w:val="00BC1DC2"/>
    <w:rsid w:val="00BC3794"/>
    <w:rsid w:val="00BC38E8"/>
    <w:rsid w:val="00BC40E0"/>
    <w:rsid w:val="00BC474A"/>
    <w:rsid w:val="00BC6DAA"/>
    <w:rsid w:val="00BD1688"/>
    <w:rsid w:val="00BD21B0"/>
    <w:rsid w:val="00BD46B8"/>
    <w:rsid w:val="00BD781F"/>
    <w:rsid w:val="00BE54A3"/>
    <w:rsid w:val="00BE5DF0"/>
    <w:rsid w:val="00BE5DF3"/>
    <w:rsid w:val="00BE709E"/>
    <w:rsid w:val="00BF497D"/>
    <w:rsid w:val="00BF59C8"/>
    <w:rsid w:val="00BF622F"/>
    <w:rsid w:val="00BF7305"/>
    <w:rsid w:val="00C0124E"/>
    <w:rsid w:val="00C13CF8"/>
    <w:rsid w:val="00C140D9"/>
    <w:rsid w:val="00C14E2D"/>
    <w:rsid w:val="00C14E37"/>
    <w:rsid w:val="00C15B2C"/>
    <w:rsid w:val="00C1693E"/>
    <w:rsid w:val="00C204C2"/>
    <w:rsid w:val="00C22DBE"/>
    <w:rsid w:val="00C238AE"/>
    <w:rsid w:val="00C2563B"/>
    <w:rsid w:val="00C2682B"/>
    <w:rsid w:val="00C33B73"/>
    <w:rsid w:val="00C3580E"/>
    <w:rsid w:val="00C365EA"/>
    <w:rsid w:val="00C4117C"/>
    <w:rsid w:val="00C46136"/>
    <w:rsid w:val="00C46769"/>
    <w:rsid w:val="00C46A6E"/>
    <w:rsid w:val="00C506F5"/>
    <w:rsid w:val="00C50C0D"/>
    <w:rsid w:val="00C52CF7"/>
    <w:rsid w:val="00C553D3"/>
    <w:rsid w:val="00C56838"/>
    <w:rsid w:val="00C56E15"/>
    <w:rsid w:val="00C56F34"/>
    <w:rsid w:val="00C673BA"/>
    <w:rsid w:val="00C74C74"/>
    <w:rsid w:val="00C76052"/>
    <w:rsid w:val="00C806CB"/>
    <w:rsid w:val="00C8154F"/>
    <w:rsid w:val="00C86FB6"/>
    <w:rsid w:val="00C91494"/>
    <w:rsid w:val="00C923EA"/>
    <w:rsid w:val="00C9373A"/>
    <w:rsid w:val="00C94EFF"/>
    <w:rsid w:val="00C95210"/>
    <w:rsid w:val="00C97096"/>
    <w:rsid w:val="00CA473B"/>
    <w:rsid w:val="00CB1B5F"/>
    <w:rsid w:val="00CB452A"/>
    <w:rsid w:val="00CB45E3"/>
    <w:rsid w:val="00CB5654"/>
    <w:rsid w:val="00CB67A6"/>
    <w:rsid w:val="00CC224C"/>
    <w:rsid w:val="00CC79FB"/>
    <w:rsid w:val="00CD4AE6"/>
    <w:rsid w:val="00CD772E"/>
    <w:rsid w:val="00CE2DA0"/>
    <w:rsid w:val="00CE45A7"/>
    <w:rsid w:val="00CE6CD4"/>
    <w:rsid w:val="00CE7F0C"/>
    <w:rsid w:val="00D00E2E"/>
    <w:rsid w:val="00D02A96"/>
    <w:rsid w:val="00D037B5"/>
    <w:rsid w:val="00D04E92"/>
    <w:rsid w:val="00D04ECD"/>
    <w:rsid w:val="00D0503E"/>
    <w:rsid w:val="00D07489"/>
    <w:rsid w:val="00D11A70"/>
    <w:rsid w:val="00D12F1C"/>
    <w:rsid w:val="00D139AB"/>
    <w:rsid w:val="00D1571D"/>
    <w:rsid w:val="00D16456"/>
    <w:rsid w:val="00D16831"/>
    <w:rsid w:val="00D31D55"/>
    <w:rsid w:val="00D34CB4"/>
    <w:rsid w:val="00D35AED"/>
    <w:rsid w:val="00D40CF6"/>
    <w:rsid w:val="00D45FB4"/>
    <w:rsid w:val="00D50DBA"/>
    <w:rsid w:val="00D5537D"/>
    <w:rsid w:val="00D60F9B"/>
    <w:rsid w:val="00D647BB"/>
    <w:rsid w:val="00D6569D"/>
    <w:rsid w:val="00D66A1D"/>
    <w:rsid w:val="00D678C1"/>
    <w:rsid w:val="00D70D40"/>
    <w:rsid w:val="00D7470A"/>
    <w:rsid w:val="00D816B0"/>
    <w:rsid w:val="00D826E8"/>
    <w:rsid w:val="00D86112"/>
    <w:rsid w:val="00D87C2C"/>
    <w:rsid w:val="00D87FC5"/>
    <w:rsid w:val="00D9446B"/>
    <w:rsid w:val="00D948C3"/>
    <w:rsid w:val="00D9710C"/>
    <w:rsid w:val="00DA031B"/>
    <w:rsid w:val="00DA0760"/>
    <w:rsid w:val="00DA1433"/>
    <w:rsid w:val="00DA19FC"/>
    <w:rsid w:val="00DB1E12"/>
    <w:rsid w:val="00DB211A"/>
    <w:rsid w:val="00DB2DDF"/>
    <w:rsid w:val="00DB5BDE"/>
    <w:rsid w:val="00DC2E63"/>
    <w:rsid w:val="00DC3380"/>
    <w:rsid w:val="00DC3812"/>
    <w:rsid w:val="00DC3984"/>
    <w:rsid w:val="00DC4058"/>
    <w:rsid w:val="00DC4BDA"/>
    <w:rsid w:val="00DC5C42"/>
    <w:rsid w:val="00DC5F15"/>
    <w:rsid w:val="00DC6487"/>
    <w:rsid w:val="00DC6B2E"/>
    <w:rsid w:val="00DD2BFA"/>
    <w:rsid w:val="00DD502D"/>
    <w:rsid w:val="00DD553B"/>
    <w:rsid w:val="00DD6345"/>
    <w:rsid w:val="00DD6820"/>
    <w:rsid w:val="00DD6924"/>
    <w:rsid w:val="00DE05FD"/>
    <w:rsid w:val="00DE06F7"/>
    <w:rsid w:val="00DE45ED"/>
    <w:rsid w:val="00DE6232"/>
    <w:rsid w:val="00DF2B9C"/>
    <w:rsid w:val="00DF7106"/>
    <w:rsid w:val="00E00B2A"/>
    <w:rsid w:val="00E026DE"/>
    <w:rsid w:val="00E045F0"/>
    <w:rsid w:val="00E0461E"/>
    <w:rsid w:val="00E046FF"/>
    <w:rsid w:val="00E112CC"/>
    <w:rsid w:val="00E11D4E"/>
    <w:rsid w:val="00E14238"/>
    <w:rsid w:val="00E22BED"/>
    <w:rsid w:val="00E24743"/>
    <w:rsid w:val="00E2487A"/>
    <w:rsid w:val="00E27319"/>
    <w:rsid w:val="00E30E7B"/>
    <w:rsid w:val="00E31807"/>
    <w:rsid w:val="00E323EB"/>
    <w:rsid w:val="00E34431"/>
    <w:rsid w:val="00E376D7"/>
    <w:rsid w:val="00E40641"/>
    <w:rsid w:val="00E41A4D"/>
    <w:rsid w:val="00E431B7"/>
    <w:rsid w:val="00E473E2"/>
    <w:rsid w:val="00E6318B"/>
    <w:rsid w:val="00E63C85"/>
    <w:rsid w:val="00E66A5C"/>
    <w:rsid w:val="00E66ED8"/>
    <w:rsid w:val="00E72F68"/>
    <w:rsid w:val="00E76FC6"/>
    <w:rsid w:val="00E8131F"/>
    <w:rsid w:val="00E82114"/>
    <w:rsid w:val="00E871C5"/>
    <w:rsid w:val="00E912A0"/>
    <w:rsid w:val="00E933CA"/>
    <w:rsid w:val="00E94C07"/>
    <w:rsid w:val="00EA2546"/>
    <w:rsid w:val="00EA3BFE"/>
    <w:rsid w:val="00EA50F5"/>
    <w:rsid w:val="00EA7547"/>
    <w:rsid w:val="00EB0394"/>
    <w:rsid w:val="00EB183D"/>
    <w:rsid w:val="00EB2AAC"/>
    <w:rsid w:val="00EB31AF"/>
    <w:rsid w:val="00EB54A5"/>
    <w:rsid w:val="00EC0767"/>
    <w:rsid w:val="00EC12C3"/>
    <w:rsid w:val="00EC2313"/>
    <w:rsid w:val="00EC2C8B"/>
    <w:rsid w:val="00EC2D16"/>
    <w:rsid w:val="00EC4610"/>
    <w:rsid w:val="00EC4BE1"/>
    <w:rsid w:val="00ED15F9"/>
    <w:rsid w:val="00ED4A90"/>
    <w:rsid w:val="00ED61B6"/>
    <w:rsid w:val="00EE04BB"/>
    <w:rsid w:val="00EE0C89"/>
    <w:rsid w:val="00EE364D"/>
    <w:rsid w:val="00EE477A"/>
    <w:rsid w:val="00EE56D6"/>
    <w:rsid w:val="00EF6475"/>
    <w:rsid w:val="00F00376"/>
    <w:rsid w:val="00F03C5B"/>
    <w:rsid w:val="00F04005"/>
    <w:rsid w:val="00F04536"/>
    <w:rsid w:val="00F12F36"/>
    <w:rsid w:val="00F1467C"/>
    <w:rsid w:val="00F31E49"/>
    <w:rsid w:val="00F3754A"/>
    <w:rsid w:val="00F4166A"/>
    <w:rsid w:val="00F42101"/>
    <w:rsid w:val="00F47D76"/>
    <w:rsid w:val="00F516AC"/>
    <w:rsid w:val="00F57980"/>
    <w:rsid w:val="00F64B0B"/>
    <w:rsid w:val="00F67628"/>
    <w:rsid w:val="00F7000F"/>
    <w:rsid w:val="00F7264D"/>
    <w:rsid w:val="00F75856"/>
    <w:rsid w:val="00F82116"/>
    <w:rsid w:val="00F8589F"/>
    <w:rsid w:val="00F85BBD"/>
    <w:rsid w:val="00F93735"/>
    <w:rsid w:val="00F9486A"/>
    <w:rsid w:val="00F94D3D"/>
    <w:rsid w:val="00F95E73"/>
    <w:rsid w:val="00F966CE"/>
    <w:rsid w:val="00F96D7B"/>
    <w:rsid w:val="00FA00D4"/>
    <w:rsid w:val="00FA1050"/>
    <w:rsid w:val="00FA1134"/>
    <w:rsid w:val="00FA4ABE"/>
    <w:rsid w:val="00FC0EC1"/>
    <w:rsid w:val="00FC38BB"/>
    <w:rsid w:val="00FC3E42"/>
    <w:rsid w:val="00FC4538"/>
    <w:rsid w:val="00FD7E35"/>
    <w:rsid w:val="00FE1B74"/>
    <w:rsid w:val="00FE7EDB"/>
    <w:rsid w:val="00FF2834"/>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3EF2"/>
  <w15:docId w15:val="{A25C6701-81FE-46BD-AA97-BA5A27A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84"/>
    <w:rPr>
      <w:sz w:val="20"/>
      <w:szCs w:val="20"/>
    </w:rPr>
  </w:style>
  <w:style w:type="paragraph" w:styleId="Heading1">
    <w:name w:val="heading 1"/>
    <w:aliases w:val="NSRP Heading"/>
    <w:basedOn w:val="Normal"/>
    <w:next w:val="Normal"/>
    <w:link w:val="Heading1Char"/>
    <w:uiPriority w:val="9"/>
    <w:qFormat/>
    <w:rsid w:val="009B3984"/>
    <w:pPr>
      <w:pBdr>
        <w:top w:val="single" w:sz="24" w:space="0" w:color="045571"/>
        <w:left w:val="single" w:sz="24" w:space="0" w:color="045571"/>
        <w:bottom w:val="single" w:sz="24" w:space="0" w:color="045571"/>
        <w:right w:val="single" w:sz="24" w:space="0" w:color="045571"/>
      </w:pBdr>
      <w:shd w:val="clear" w:color="auto" w:fill="045571"/>
      <w:spacing w:after="0"/>
      <w:outlineLvl w:val="0"/>
    </w:pPr>
    <w:rPr>
      <w:rFonts w:ascii="Segoe UI" w:hAnsi="Segoe UI"/>
      <w:bCs/>
      <w:caps/>
      <w:color w:val="FFFFFF" w:themeColor="background1"/>
      <w:spacing w:val="15"/>
      <w:szCs w:val="22"/>
    </w:rPr>
  </w:style>
  <w:style w:type="paragraph" w:styleId="Heading2">
    <w:name w:val="heading 2"/>
    <w:aliases w:val="NSRP Heading 2"/>
    <w:basedOn w:val="Normal"/>
    <w:next w:val="Normal"/>
    <w:link w:val="Heading2Char"/>
    <w:uiPriority w:val="9"/>
    <w:unhideWhenUsed/>
    <w:qFormat/>
    <w:rsid w:val="009B3984"/>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rFonts w:ascii="Segoe UI" w:hAnsi="Segoe UI"/>
      <w:caps/>
      <w:color w:val="FFFFFF" w:themeColor="background1"/>
      <w:spacing w:val="15"/>
      <w:szCs w:val="22"/>
    </w:rPr>
  </w:style>
  <w:style w:type="paragraph" w:styleId="Heading3">
    <w:name w:val="heading 3"/>
    <w:basedOn w:val="Normal"/>
    <w:next w:val="Normal"/>
    <w:link w:val="Heading3Char"/>
    <w:uiPriority w:val="9"/>
    <w:unhideWhenUsed/>
    <w:qFormat/>
    <w:rsid w:val="009B3984"/>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9B3984"/>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9B3984"/>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9B3984"/>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9B3984"/>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9B39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9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B3984"/>
    <w:pPr>
      <w:spacing w:before="0" w:after="0" w:line="240" w:lineRule="auto"/>
    </w:pPr>
  </w:style>
  <w:style w:type="character" w:customStyle="1" w:styleId="NoSpacingChar">
    <w:name w:val="No Spacing Char"/>
    <w:basedOn w:val="DefaultParagraphFont"/>
    <w:link w:val="NoSpacing"/>
    <w:uiPriority w:val="1"/>
    <w:rsid w:val="009B3984"/>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aliases w:val="NSRP List Paragraph"/>
    <w:basedOn w:val="Normal"/>
    <w:uiPriority w:val="34"/>
    <w:qFormat/>
    <w:rsid w:val="009B3984"/>
    <w:pPr>
      <w:numPr>
        <w:numId w:val="24"/>
      </w:numPr>
      <w:contextualSpacing/>
    </w:pPr>
    <w:rPr>
      <w:rFonts w:ascii="Segoe UI" w:hAnsi="Segoe UI"/>
      <w:sz w:val="18"/>
    </w:r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aliases w:val="NSRP Heading Char"/>
    <w:basedOn w:val="DefaultParagraphFont"/>
    <w:link w:val="Heading1"/>
    <w:uiPriority w:val="9"/>
    <w:rsid w:val="009B3984"/>
    <w:rPr>
      <w:rFonts w:ascii="Segoe UI" w:hAnsi="Segoe UI"/>
      <w:bCs/>
      <w:caps/>
      <w:color w:val="FFFFFF" w:themeColor="background1"/>
      <w:spacing w:val="15"/>
      <w:sz w:val="20"/>
      <w:shd w:val="clear" w:color="auto" w:fill="04557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aliases w:val="NSRP Heading 2 Char"/>
    <w:basedOn w:val="DefaultParagraphFont"/>
    <w:link w:val="Heading2"/>
    <w:uiPriority w:val="9"/>
    <w:rsid w:val="009B3984"/>
    <w:rPr>
      <w:rFonts w:ascii="Segoe UI" w:hAnsi="Segoe UI"/>
      <w:caps/>
      <w:color w:val="FFFFFF" w:themeColor="background1"/>
      <w:spacing w:val="15"/>
      <w:sz w:val="20"/>
      <w:shd w:val="clear" w:color="auto" w:fill="767171"/>
    </w:rPr>
  </w:style>
  <w:style w:type="character" w:customStyle="1" w:styleId="Heading4Char">
    <w:name w:val="Heading 4 Char"/>
    <w:basedOn w:val="DefaultParagraphFont"/>
    <w:link w:val="Heading4"/>
    <w:uiPriority w:val="9"/>
    <w:rsid w:val="009B3984"/>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9B3984"/>
    <w:rPr>
      <w:caps/>
      <w:color w:val="016194" w:themeColor="accent1" w:themeShade="7F"/>
      <w:spacing w:val="15"/>
    </w:rPr>
  </w:style>
  <w:style w:type="paragraph" w:styleId="TOCHeading">
    <w:name w:val="TOC Heading"/>
    <w:basedOn w:val="Heading1"/>
    <w:next w:val="Normal"/>
    <w:uiPriority w:val="39"/>
    <w:unhideWhenUsed/>
    <w:qFormat/>
    <w:rsid w:val="009B3984"/>
    <w:pPr>
      <w:outlineLvl w:val="9"/>
    </w:pPr>
  </w:style>
  <w:style w:type="paragraph" w:styleId="TOC1">
    <w:name w:val="toc 1"/>
    <w:basedOn w:val="Normal"/>
    <w:next w:val="Normal"/>
    <w:autoRedefine/>
    <w:uiPriority w:val="39"/>
    <w:unhideWhenUsed/>
    <w:rsid w:val="0030561B"/>
    <w:pPr>
      <w:tabs>
        <w:tab w:val="left" w:pos="440"/>
        <w:tab w:val="right" w:leader="dot" w:pos="10160"/>
      </w:tabs>
      <w:spacing w:after="100"/>
    </w:pPr>
  </w:style>
  <w:style w:type="paragraph" w:styleId="TOC2">
    <w:name w:val="toc 2"/>
    <w:basedOn w:val="Normal"/>
    <w:next w:val="Normal"/>
    <w:autoRedefine/>
    <w:uiPriority w:val="39"/>
    <w:unhideWhenUsed/>
    <w:rsid w:val="006167A0"/>
    <w:pPr>
      <w:spacing w:after="100"/>
      <w:ind w:left="220"/>
    </w:pPr>
  </w:style>
  <w:style w:type="paragraph" w:styleId="TOC3">
    <w:name w:val="toc 3"/>
    <w:basedOn w:val="Normal"/>
    <w:next w:val="Normal"/>
    <w:autoRedefine/>
    <w:uiPriority w:val="39"/>
    <w:unhideWhenUsed/>
    <w:rsid w:val="006167A0"/>
    <w:pPr>
      <w:spacing w:after="100"/>
      <w:ind w:left="440"/>
    </w:p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9B3984"/>
    <w:rPr>
      <w:caps/>
      <w:color w:val="0292DF" w:themeColor="accent1" w:themeShade="BF"/>
      <w:spacing w:val="10"/>
    </w:rPr>
  </w:style>
  <w:style w:type="character" w:customStyle="1" w:styleId="Heading6Char">
    <w:name w:val="Heading 6 Char"/>
    <w:basedOn w:val="DefaultParagraphFont"/>
    <w:link w:val="Heading6"/>
    <w:uiPriority w:val="9"/>
    <w:semiHidden/>
    <w:rsid w:val="009B3984"/>
    <w:rPr>
      <w:caps/>
      <w:color w:val="0292DF" w:themeColor="accent1" w:themeShade="BF"/>
      <w:spacing w:val="10"/>
    </w:rPr>
  </w:style>
  <w:style w:type="character" w:customStyle="1" w:styleId="Heading7Char">
    <w:name w:val="Heading 7 Char"/>
    <w:basedOn w:val="DefaultParagraphFont"/>
    <w:link w:val="Heading7"/>
    <w:uiPriority w:val="9"/>
    <w:semiHidden/>
    <w:rsid w:val="009B3984"/>
    <w:rPr>
      <w:caps/>
      <w:color w:val="0292DF" w:themeColor="accent1" w:themeShade="BF"/>
      <w:spacing w:val="10"/>
    </w:rPr>
  </w:style>
  <w:style w:type="character" w:customStyle="1" w:styleId="Heading8Char">
    <w:name w:val="Heading 8 Char"/>
    <w:basedOn w:val="DefaultParagraphFont"/>
    <w:link w:val="Heading8"/>
    <w:uiPriority w:val="9"/>
    <w:semiHidden/>
    <w:rsid w:val="009B3984"/>
    <w:rPr>
      <w:caps/>
      <w:spacing w:val="10"/>
      <w:sz w:val="18"/>
      <w:szCs w:val="18"/>
    </w:rPr>
  </w:style>
  <w:style w:type="character" w:customStyle="1" w:styleId="Heading9Char">
    <w:name w:val="Heading 9 Char"/>
    <w:basedOn w:val="DefaultParagraphFont"/>
    <w:link w:val="Heading9"/>
    <w:uiPriority w:val="9"/>
    <w:semiHidden/>
    <w:rsid w:val="009B3984"/>
    <w:rPr>
      <w:i/>
      <w:caps/>
      <w:spacing w:val="10"/>
      <w:sz w:val="18"/>
      <w:szCs w:val="18"/>
    </w:rPr>
  </w:style>
  <w:style w:type="paragraph" w:styleId="Caption">
    <w:name w:val="caption"/>
    <w:basedOn w:val="Normal"/>
    <w:next w:val="Normal"/>
    <w:uiPriority w:val="35"/>
    <w:unhideWhenUsed/>
    <w:qFormat/>
    <w:rsid w:val="009B3984"/>
    <w:rPr>
      <w:b/>
      <w:bCs/>
      <w:color w:val="0292DF" w:themeColor="accent1" w:themeShade="BF"/>
      <w:sz w:val="16"/>
      <w:szCs w:val="16"/>
    </w:rPr>
  </w:style>
  <w:style w:type="paragraph" w:styleId="Title">
    <w:name w:val="Title"/>
    <w:aliases w:val="NSRP Title"/>
    <w:basedOn w:val="Normal"/>
    <w:link w:val="TitleChar"/>
    <w:uiPriority w:val="10"/>
    <w:qFormat/>
    <w:rsid w:val="009B3984"/>
    <w:pPr>
      <w:spacing w:before="120" w:after="0"/>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9B3984"/>
    <w:rPr>
      <w:rFonts w:ascii="Segoe UI" w:hAnsi="Segoe UI"/>
      <w:caps/>
      <w:color w:val="045571"/>
      <w:spacing w:val="10"/>
      <w:kern w:val="28"/>
      <w:sz w:val="52"/>
      <w:szCs w:val="52"/>
    </w:rPr>
  </w:style>
  <w:style w:type="paragraph" w:styleId="Subtitle">
    <w:name w:val="Subtitle"/>
    <w:aliases w:val="NSRP Subtitle"/>
    <w:basedOn w:val="Normal"/>
    <w:next w:val="Normal"/>
    <w:link w:val="SubtitleChar"/>
    <w:uiPriority w:val="11"/>
    <w:qFormat/>
    <w:rsid w:val="009B3984"/>
    <w:pPr>
      <w:spacing w:after="1000" w:line="240" w:lineRule="auto"/>
      <w:jc w:val="center"/>
    </w:pPr>
    <w:rPr>
      <w:rFonts w:ascii="Segoe UI" w:hAnsi="Segoe UI"/>
      <w:caps/>
      <w:color w:val="767171"/>
      <w:spacing w:val="10"/>
      <w:sz w:val="24"/>
      <w:szCs w:val="24"/>
    </w:rPr>
  </w:style>
  <w:style w:type="character" w:customStyle="1" w:styleId="SubtitleChar">
    <w:name w:val="Subtitle Char"/>
    <w:aliases w:val="NSRP Subtitle Char"/>
    <w:basedOn w:val="DefaultParagraphFont"/>
    <w:link w:val="Subtitle"/>
    <w:uiPriority w:val="11"/>
    <w:rsid w:val="009B3984"/>
    <w:rPr>
      <w:rFonts w:ascii="Segoe UI" w:hAnsi="Segoe UI"/>
      <w:caps/>
      <w:color w:val="767171"/>
      <w:spacing w:val="10"/>
      <w:sz w:val="24"/>
      <w:szCs w:val="24"/>
    </w:rPr>
  </w:style>
  <w:style w:type="character" w:styleId="Strong">
    <w:name w:val="Strong"/>
    <w:uiPriority w:val="22"/>
    <w:qFormat/>
    <w:rsid w:val="009B3984"/>
    <w:rPr>
      <w:b/>
      <w:bCs/>
    </w:rPr>
  </w:style>
  <w:style w:type="character" w:styleId="Emphasis">
    <w:name w:val="Emphasis"/>
    <w:uiPriority w:val="20"/>
    <w:qFormat/>
    <w:rsid w:val="009B3984"/>
    <w:rPr>
      <w:caps/>
      <w:color w:val="016194" w:themeColor="accent1" w:themeShade="7F"/>
      <w:spacing w:val="5"/>
    </w:rPr>
  </w:style>
  <w:style w:type="paragraph" w:styleId="Quote">
    <w:name w:val="Quote"/>
    <w:basedOn w:val="Normal"/>
    <w:next w:val="Normal"/>
    <w:link w:val="QuoteChar"/>
    <w:uiPriority w:val="29"/>
    <w:qFormat/>
    <w:rsid w:val="009B3984"/>
    <w:rPr>
      <w:i/>
      <w:iCs/>
    </w:rPr>
  </w:style>
  <w:style w:type="character" w:customStyle="1" w:styleId="QuoteChar">
    <w:name w:val="Quote Char"/>
    <w:basedOn w:val="DefaultParagraphFont"/>
    <w:link w:val="Quote"/>
    <w:uiPriority w:val="29"/>
    <w:rsid w:val="009B3984"/>
    <w:rPr>
      <w:i/>
      <w:iCs/>
      <w:sz w:val="20"/>
      <w:szCs w:val="20"/>
    </w:rPr>
  </w:style>
  <w:style w:type="paragraph" w:styleId="IntenseQuote">
    <w:name w:val="Intense Quote"/>
    <w:basedOn w:val="Normal"/>
    <w:next w:val="Normal"/>
    <w:link w:val="IntenseQuoteChar"/>
    <w:uiPriority w:val="30"/>
    <w:qFormat/>
    <w:rsid w:val="009B3984"/>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9B3984"/>
    <w:rPr>
      <w:i/>
      <w:iCs/>
      <w:color w:val="31B6FD" w:themeColor="accent1"/>
      <w:sz w:val="20"/>
      <w:szCs w:val="20"/>
    </w:rPr>
  </w:style>
  <w:style w:type="character" w:styleId="SubtleEmphasis">
    <w:name w:val="Subtle Emphasis"/>
    <w:uiPriority w:val="19"/>
    <w:qFormat/>
    <w:rsid w:val="009B3984"/>
    <w:rPr>
      <w:i/>
      <w:iCs/>
      <w:color w:val="016194" w:themeColor="accent1" w:themeShade="7F"/>
    </w:rPr>
  </w:style>
  <w:style w:type="character" w:styleId="IntenseEmphasis">
    <w:name w:val="Intense Emphasis"/>
    <w:uiPriority w:val="21"/>
    <w:qFormat/>
    <w:rsid w:val="009B3984"/>
    <w:rPr>
      <w:b/>
      <w:bCs/>
      <w:caps/>
      <w:color w:val="016194" w:themeColor="accent1" w:themeShade="7F"/>
      <w:spacing w:val="10"/>
    </w:rPr>
  </w:style>
  <w:style w:type="character" w:styleId="SubtleReference">
    <w:name w:val="Subtle Reference"/>
    <w:uiPriority w:val="31"/>
    <w:qFormat/>
    <w:rsid w:val="009B3984"/>
    <w:rPr>
      <w:b/>
      <w:bCs/>
      <w:color w:val="31B6FD" w:themeColor="accent1"/>
    </w:rPr>
  </w:style>
  <w:style w:type="character" w:styleId="IntenseReference">
    <w:name w:val="Intense Reference"/>
    <w:uiPriority w:val="32"/>
    <w:qFormat/>
    <w:rsid w:val="009B3984"/>
    <w:rPr>
      <w:b/>
      <w:bCs/>
      <w:i/>
      <w:iCs/>
      <w:caps/>
      <w:color w:val="31B6FD" w:themeColor="accent1"/>
    </w:rPr>
  </w:style>
  <w:style w:type="character" w:styleId="BookTitle">
    <w:name w:val="Book Title"/>
    <w:uiPriority w:val="33"/>
    <w:qFormat/>
    <w:rsid w:val="009B3984"/>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6C627F"/>
    <w:pPr>
      <w:spacing w:before="0" w:after="0" w:line="240" w:lineRule="auto"/>
    </w:pPr>
    <w:rPr>
      <w:rFonts w:ascii="Consolas" w:eastAsia="Times New Roman" w:hAnsi="Consolas" w:cs="Times New Roman"/>
      <w:sz w:val="21"/>
      <w:szCs w:val="21"/>
      <w:lang w:bidi="ar-SA"/>
    </w:rPr>
  </w:style>
  <w:style w:type="character" w:customStyle="1" w:styleId="PlainTextChar">
    <w:name w:val="Plain Text Char"/>
    <w:basedOn w:val="DefaultParagraphFont"/>
    <w:link w:val="PlainText"/>
    <w:uiPriority w:val="99"/>
    <w:rsid w:val="006C627F"/>
    <w:rPr>
      <w:rFonts w:ascii="Consolas" w:eastAsia="Times New Roman" w:hAnsi="Consolas" w:cs="Times New Roman"/>
      <w:sz w:val="21"/>
      <w:szCs w:val="21"/>
      <w:lang w:bidi="ar-SA"/>
    </w:rPr>
  </w:style>
  <w:style w:type="paragraph" w:styleId="BodyTextIndent3">
    <w:name w:val="Body Text Indent 3"/>
    <w:basedOn w:val="Normal"/>
    <w:link w:val="BodyTextIndent3Char"/>
    <w:rsid w:val="00663740"/>
    <w:pPr>
      <w:spacing w:before="0" w:after="0" w:line="240" w:lineRule="auto"/>
      <w:ind w:left="720"/>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663740"/>
    <w:rPr>
      <w:rFonts w:ascii="Times New Roman" w:eastAsia="Times New Roman" w:hAnsi="Times New Roman" w:cs="Times New Roman"/>
      <w:sz w:val="24"/>
      <w:szCs w:val="20"/>
      <w:lang w:bidi="ar-SA"/>
    </w:rPr>
  </w:style>
  <w:style w:type="table" w:styleId="LightGrid-Accent1">
    <w:name w:val="Light Grid Accent 1"/>
    <w:aliases w:val="NSRP Table"/>
    <w:basedOn w:val="TableNormal"/>
    <w:uiPriority w:val="62"/>
    <w:rsid w:val="00511A3A"/>
    <w:pPr>
      <w:spacing w:before="0" w:after="0" w:line="240" w:lineRule="auto"/>
    </w:pPr>
    <w:rPr>
      <w:rFonts w:ascii="Segoe UI" w:hAnsi="Segoe UI"/>
      <w:sz w:val="20"/>
    </w:rPr>
    <w:tblPr>
      <w:tblStyleRowBandSize w:val="1"/>
      <w:tblStyleColBandSize w:val="1"/>
      <w:tblBorders>
        <w:top w:val="single" w:sz="8" w:space="0" w:color="568DA0"/>
        <w:left w:val="single" w:sz="8" w:space="0" w:color="568DA0"/>
        <w:bottom w:val="single" w:sz="8" w:space="0" w:color="568DA0"/>
        <w:right w:val="single" w:sz="8" w:space="0" w:color="568DA0"/>
        <w:insideH w:val="single" w:sz="8" w:space="0" w:color="568DA0"/>
        <w:insideV w:val="single" w:sz="8" w:space="0" w:color="568DA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FollowedHyperlink">
    <w:name w:val="FollowedHyperlink"/>
    <w:basedOn w:val="DefaultParagraphFont"/>
    <w:uiPriority w:val="99"/>
    <w:semiHidden/>
    <w:unhideWhenUsed/>
    <w:rsid w:val="00696B52"/>
    <w:rPr>
      <w:color w:val="5EAEFF" w:themeColor="followedHyperlink"/>
      <w:u w:val="single"/>
    </w:rPr>
  </w:style>
  <w:style w:type="paragraph" w:customStyle="1" w:styleId="NSRP">
    <w:name w:val="NSRP"/>
    <w:basedOn w:val="Normal"/>
    <w:qFormat/>
    <w:rsid w:val="009B3984"/>
    <w:rPr>
      <w:rFonts w:ascii="Segoe UI" w:hAnsi="Segoe UI"/>
      <w:sz w:val="18"/>
    </w:rPr>
  </w:style>
  <w:style w:type="table" w:customStyle="1" w:styleId="NSRP1">
    <w:name w:val="NSRP1"/>
    <w:basedOn w:val="TableNormal"/>
    <w:uiPriority w:val="99"/>
    <w:rsid w:val="00445440"/>
    <w:pPr>
      <w:spacing w:before="0" w:after="0" w:line="240" w:lineRule="auto"/>
    </w:pPr>
    <w:rPr>
      <w:rFonts w:ascii="Segoe UI" w:hAnsi="Segoe UI"/>
      <w:sz w:val="20"/>
    </w:rPr>
    <w:tblPr>
      <w:tblBorders>
        <w:insideH w:val="single" w:sz="4" w:space="0" w:color="568DA0"/>
        <w:insideV w:val="single" w:sz="4" w:space="0" w:color="568DA0"/>
      </w:tblBorders>
    </w:tblPr>
    <w:tcPr>
      <w:shd w:val="clear" w:color="auto" w:fill="568DA0"/>
    </w:tcPr>
  </w:style>
  <w:style w:type="paragraph" w:styleId="Revision">
    <w:name w:val="Revision"/>
    <w:hidden/>
    <w:uiPriority w:val="99"/>
    <w:semiHidden/>
    <w:rsid w:val="0030561B"/>
    <w:pPr>
      <w:spacing w:before="0" w:after="0" w:line="240" w:lineRule="auto"/>
    </w:pPr>
    <w:rPr>
      <w:sz w:val="20"/>
      <w:szCs w:val="20"/>
    </w:rPr>
  </w:style>
  <w:style w:type="paragraph" w:styleId="BodyText">
    <w:name w:val="Body Text"/>
    <w:basedOn w:val="Normal"/>
    <w:link w:val="BodyTextChar"/>
    <w:uiPriority w:val="99"/>
    <w:semiHidden/>
    <w:unhideWhenUsed/>
    <w:rsid w:val="002F6291"/>
    <w:pPr>
      <w:spacing w:after="120"/>
    </w:pPr>
  </w:style>
  <w:style w:type="character" w:customStyle="1" w:styleId="BodyTextChar">
    <w:name w:val="Body Text Char"/>
    <w:basedOn w:val="DefaultParagraphFont"/>
    <w:link w:val="BodyText"/>
    <w:uiPriority w:val="99"/>
    <w:semiHidden/>
    <w:rsid w:val="002F62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71646098">
      <w:bodyDiv w:val="1"/>
      <w:marLeft w:val="0"/>
      <w:marRight w:val="0"/>
      <w:marTop w:val="0"/>
      <w:marBottom w:val="0"/>
      <w:divBdr>
        <w:top w:val="none" w:sz="0" w:space="0" w:color="auto"/>
        <w:left w:val="none" w:sz="0" w:space="0" w:color="auto"/>
        <w:bottom w:val="none" w:sz="0" w:space="0" w:color="auto"/>
        <w:right w:val="none" w:sz="0" w:space="0" w:color="auto"/>
      </w:divBdr>
      <w:divsChild>
        <w:div w:id="103622444">
          <w:marLeft w:val="1267"/>
          <w:marRight w:val="0"/>
          <w:marTop w:val="0"/>
          <w:marBottom w:val="0"/>
          <w:divBdr>
            <w:top w:val="none" w:sz="0" w:space="0" w:color="auto"/>
            <w:left w:val="none" w:sz="0" w:space="0" w:color="auto"/>
            <w:bottom w:val="none" w:sz="0" w:space="0" w:color="auto"/>
            <w:right w:val="none" w:sz="0" w:space="0" w:color="auto"/>
          </w:divBdr>
        </w:div>
        <w:div w:id="130829501">
          <w:marLeft w:val="1267"/>
          <w:marRight w:val="0"/>
          <w:marTop w:val="0"/>
          <w:marBottom w:val="0"/>
          <w:divBdr>
            <w:top w:val="none" w:sz="0" w:space="0" w:color="auto"/>
            <w:left w:val="none" w:sz="0" w:space="0" w:color="auto"/>
            <w:bottom w:val="none" w:sz="0" w:space="0" w:color="auto"/>
            <w:right w:val="none" w:sz="0" w:space="0" w:color="auto"/>
          </w:divBdr>
        </w:div>
        <w:div w:id="718096249">
          <w:marLeft w:val="446"/>
          <w:marRight w:val="0"/>
          <w:marTop w:val="0"/>
          <w:marBottom w:val="0"/>
          <w:divBdr>
            <w:top w:val="none" w:sz="0" w:space="0" w:color="auto"/>
            <w:left w:val="none" w:sz="0" w:space="0" w:color="auto"/>
            <w:bottom w:val="none" w:sz="0" w:space="0" w:color="auto"/>
            <w:right w:val="none" w:sz="0" w:space="0" w:color="auto"/>
          </w:divBdr>
        </w:div>
        <w:div w:id="837889226">
          <w:marLeft w:val="1267"/>
          <w:marRight w:val="0"/>
          <w:marTop w:val="0"/>
          <w:marBottom w:val="0"/>
          <w:divBdr>
            <w:top w:val="none" w:sz="0" w:space="0" w:color="auto"/>
            <w:left w:val="none" w:sz="0" w:space="0" w:color="auto"/>
            <w:bottom w:val="none" w:sz="0" w:space="0" w:color="auto"/>
            <w:right w:val="none" w:sz="0" w:space="0" w:color="auto"/>
          </w:divBdr>
        </w:div>
        <w:div w:id="914247570">
          <w:marLeft w:val="446"/>
          <w:marRight w:val="0"/>
          <w:marTop w:val="0"/>
          <w:marBottom w:val="0"/>
          <w:divBdr>
            <w:top w:val="none" w:sz="0" w:space="0" w:color="auto"/>
            <w:left w:val="none" w:sz="0" w:space="0" w:color="auto"/>
            <w:bottom w:val="none" w:sz="0" w:space="0" w:color="auto"/>
            <w:right w:val="none" w:sz="0" w:space="0" w:color="auto"/>
          </w:divBdr>
        </w:div>
        <w:div w:id="1159542420">
          <w:marLeft w:val="1267"/>
          <w:marRight w:val="0"/>
          <w:marTop w:val="0"/>
          <w:marBottom w:val="0"/>
          <w:divBdr>
            <w:top w:val="none" w:sz="0" w:space="0" w:color="auto"/>
            <w:left w:val="none" w:sz="0" w:space="0" w:color="auto"/>
            <w:bottom w:val="none" w:sz="0" w:space="0" w:color="auto"/>
            <w:right w:val="none" w:sz="0" w:space="0" w:color="auto"/>
          </w:divBdr>
        </w:div>
        <w:div w:id="1210262088">
          <w:marLeft w:val="1267"/>
          <w:marRight w:val="0"/>
          <w:marTop w:val="0"/>
          <w:marBottom w:val="0"/>
          <w:divBdr>
            <w:top w:val="none" w:sz="0" w:space="0" w:color="auto"/>
            <w:left w:val="none" w:sz="0" w:space="0" w:color="auto"/>
            <w:bottom w:val="none" w:sz="0" w:space="0" w:color="auto"/>
            <w:right w:val="none" w:sz="0" w:space="0" w:color="auto"/>
          </w:divBdr>
        </w:div>
        <w:div w:id="2025325562">
          <w:marLeft w:val="446"/>
          <w:marRight w:val="0"/>
          <w:marTop w:val="0"/>
          <w:marBottom w:val="0"/>
          <w:divBdr>
            <w:top w:val="none" w:sz="0" w:space="0" w:color="auto"/>
            <w:left w:val="none" w:sz="0" w:space="0" w:color="auto"/>
            <w:bottom w:val="none" w:sz="0" w:space="0" w:color="auto"/>
            <w:right w:val="none" w:sz="0" w:space="0" w:color="auto"/>
          </w:divBdr>
        </w:div>
      </w:divsChild>
    </w:div>
    <w:div w:id="293799066">
      <w:bodyDiv w:val="1"/>
      <w:marLeft w:val="0"/>
      <w:marRight w:val="0"/>
      <w:marTop w:val="0"/>
      <w:marBottom w:val="0"/>
      <w:divBdr>
        <w:top w:val="none" w:sz="0" w:space="0" w:color="auto"/>
        <w:left w:val="none" w:sz="0" w:space="0" w:color="auto"/>
        <w:bottom w:val="none" w:sz="0" w:space="0" w:color="auto"/>
        <w:right w:val="none" w:sz="0" w:space="0" w:color="auto"/>
      </w:divBdr>
    </w:div>
    <w:div w:id="312835653">
      <w:bodyDiv w:val="1"/>
      <w:marLeft w:val="0"/>
      <w:marRight w:val="0"/>
      <w:marTop w:val="0"/>
      <w:marBottom w:val="0"/>
      <w:divBdr>
        <w:top w:val="none" w:sz="0" w:space="0" w:color="auto"/>
        <w:left w:val="none" w:sz="0" w:space="0" w:color="auto"/>
        <w:bottom w:val="none" w:sz="0" w:space="0" w:color="auto"/>
        <w:right w:val="none" w:sz="0" w:space="0" w:color="auto"/>
      </w:divBdr>
    </w:div>
    <w:div w:id="473447347">
      <w:bodyDiv w:val="1"/>
      <w:marLeft w:val="0"/>
      <w:marRight w:val="0"/>
      <w:marTop w:val="0"/>
      <w:marBottom w:val="0"/>
      <w:divBdr>
        <w:top w:val="none" w:sz="0" w:space="0" w:color="auto"/>
        <w:left w:val="none" w:sz="0" w:space="0" w:color="auto"/>
        <w:bottom w:val="none" w:sz="0" w:space="0" w:color="auto"/>
        <w:right w:val="none" w:sz="0" w:space="0" w:color="auto"/>
      </w:divBdr>
      <w:divsChild>
        <w:div w:id="1323896370">
          <w:marLeft w:val="547"/>
          <w:marRight w:val="0"/>
          <w:marTop w:val="0"/>
          <w:marBottom w:val="0"/>
          <w:divBdr>
            <w:top w:val="none" w:sz="0" w:space="0" w:color="auto"/>
            <w:left w:val="none" w:sz="0" w:space="0" w:color="auto"/>
            <w:bottom w:val="none" w:sz="0" w:space="0" w:color="auto"/>
            <w:right w:val="none" w:sz="0" w:space="0" w:color="auto"/>
          </w:divBdr>
        </w:div>
      </w:divsChild>
    </w:div>
    <w:div w:id="509217111">
      <w:bodyDiv w:val="1"/>
      <w:marLeft w:val="0"/>
      <w:marRight w:val="0"/>
      <w:marTop w:val="0"/>
      <w:marBottom w:val="0"/>
      <w:divBdr>
        <w:top w:val="none" w:sz="0" w:space="0" w:color="auto"/>
        <w:left w:val="none" w:sz="0" w:space="0" w:color="auto"/>
        <w:bottom w:val="none" w:sz="0" w:space="0" w:color="auto"/>
        <w:right w:val="none" w:sz="0" w:space="0" w:color="auto"/>
      </w:divBdr>
    </w:div>
    <w:div w:id="650252434">
      <w:bodyDiv w:val="1"/>
      <w:marLeft w:val="0"/>
      <w:marRight w:val="0"/>
      <w:marTop w:val="0"/>
      <w:marBottom w:val="0"/>
      <w:divBdr>
        <w:top w:val="none" w:sz="0" w:space="0" w:color="auto"/>
        <w:left w:val="none" w:sz="0" w:space="0" w:color="auto"/>
        <w:bottom w:val="none" w:sz="0" w:space="0" w:color="auto"/>
        <w:right w:val="none" w:sz="0" w:space="0" w:color="auto"/>
      </w:divBdr>
    </w:div>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sChild>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81609454">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1720477159">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sChild>
    </w:div>
    <w:div w:id="1285187302">
      <w:bodyDiv w:val="1"/>
      <w:marLeft w:val="0"/>
      <w:marRight w:val="0"/>
      <w:marTop w:val="0"/>
      <w:marBottom w:val="0"/>
      <w:divBdr>
        <w:top w:val="none" w:sz="0" w:space="0" w:color="auto"/>
        <w:left w:val="none" w:sz="0" w:space="0" w:color="auto"/>
        <w:bottom w:val="none" w:sz="0" w:space="0" w:color="auto"/>
        <w:right w:val="none" w:sz="0" w:space="0" w:color="auto"/>
      </w:divBdr>
      <w:divsChild>
        <w:div w:id="1784568450">
          <w:marLeft w:val="547"/>
          <w:marRight w:val="0"/>
          <w:marTop w:val="0"/>
          <w:marBottom w:val="0"/>
          <w:divBdr>
            <w:top w:val="none" w:sz="0" w:space="0" w:color="auto"/>
            <w:left w:val="none" w:sz="0" w:space="0" w:color="auto"/>
            <w:bottom w:val="none" w:sz="0" w:space="0" w:color="auto"/>
            <w:right w:val="none" w:sz="0" w:space="0" w:color="auto"/>
          </w:divBdr>
        </w:div>
      </w:divsChild>
    </w:div>
    <w:div w:id="1972860842">
      <w:bodyDiv w:val="1"/>
      <w:marLeft w:val="0"/>
      <w:marRight w:val="0"/>
      <w:marTop w:val="0"/>
      <w:marBottom w:val="0"/>
      <w:divBdr>
        <w:top w:val="none" w:sz="0" w:space="0" w:color="auto"/>
        <w:left w:val="none" w:sz="0" w:space="0" w:color="auto"/>
        <w:bottom w:val="none" w:sz="0" w:space="0" w:color="auto"/>
        <w:right w:val="none" w:sz="0" w:space="0" w:color="auto"/>
      </w:divBdr>
      <w:divsChild>
        <w:div w:id="1930262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srp.org/wp-content/uploads/2018/06/RA_Cost_Proposal_Forms.xls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srp.org/wp-content/uploads/2018/06/RA_Cost_Proposal_Forms.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3a9fbd-6175-4a25-ab1f-b7fbd7df7678">4FEQFJ76PUJU-14124573-6174</_dlc_DocId>
    <_dlc_DocIdUrl xmlns="643a9fbd-6175-4a25-ab1f-b7fbd7df7678">
      <Url>https://contracts.scra.org/PI/NTD/_layouts/DocIdRedir.aspx?ID=4FEQFJ76PUJU-14124573-6174</Url>
      <Description>4FEQFJ76PUJU-14124573-6174</Description>
    </_dlc_DocIdUrl>
    <Proprietary xmlns="643a9fbd-6175-4a25-ab1f-b7fbd7df7678">No</Proprieta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6DCE2A8D9AF43A6404F51E15EECAD" ma:contentTypeVersion="1" ma:contentTypeDescription="Create a new document." ma:contentTypeScope="" ma:versionID="cd8d8f26478e0cd7c55072d98cab4a02">
  <xsd:schema xmlns:xsd="http://www.w3.org/2001/XMLSchema" xmlns:xs="http://www.w3.org/2001/XMLSchema" xmlns:p="http://schemas.microsoft.com/office/2006/metadata/properties" xmlns:ns2="643a9fbd-6175-4a25-ab1f-b7fbd7df7678" targetNamespace="http://schemas.microsoft.com/office/2006/metadata/properties" ma:root="true" ma:fieldsID="2dcc32d3396f19c0fd9dd3d3f3e469d0" ns2:_="">
    <xsd:import namespace="643a9fbd-6175-4a25-ab1f-b7fbd7df7678"/>
    <xsd:element name="properties">
      <xsd:complexType>
        <xsd:sequence>
          <xsd:element name="documentManagement">
            <xsd:complexType>
              <xsd:all>
                <xsd:element ref="ns2:_dlc_DocId" minOccurs="0"/>
                <xsd:element ref="ns2:_dlc_DocIdUrl" minOccurs="0"/>
                <xsd:element ref="ns2:_dlc_DocIdPersistId" minOccurs="0"/>
                <xsd:element ref="ns2: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a9fbd-6175-4a25-ab1f-b7fbd7df76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prietary" ma:index="11" nillable="true" ma:displayName="Proprietary?" ma:default="No" ma:description="Is the information contained in this document proprietary?" ma:format="RadioButtons" ma:internalName="Proprietary">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125314-EEBE-41CA-937E-3B819B13F2FF}">
  <ds:schemaRefs>
    <ds:schemaRef ds:uri="http://schemas.microsoft.com/sharepoint/v3/contenttype/forms"/>
  </ds:schemaRefs>
</ds:datastoreItem>
</file>

<file path=customXml/itemProps2.xml><?xml version="1.0" encoding="utf-8"?>
<ds:datastoreItem xmlns:ds="http://schemas.openxmlformats.org/officeDocument/2006/customXml" ds:itemID="{D28541C0-903E-4F63-9AB1-CF0EB3B7C4B0}">
  <ds:schemaRefs>
    <ds:schemaRef ds:uri="http://schemas.microsoft.com/office/2006/metadata/properties"/>
    <ds:schemaRef ds:uri="http://schemas.microsoft.com/office/infopath/2007/PartnerControls"/>
    <ds:schemaRef ds:uri="643a9fbd-6175-4a25-ab1f-b7fbd7df7678"/>
  </ds:schemaRefs>
</ds:datastoreItem>
</file>

<file path=customXml/itemProps3.xml><?xml version="1.0" encoding="utf-8"?>
<ds:datastoreItem xmlns:ds="http://schemas.openxmlformats.org/officeDocument/2006/customXml" ds:itemID="{56F2DA72-8FF2-4CB1-B3F3-0B3E46B87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a9fbd-6175-4a25-ab1f-b7fbd7df7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1D194-38BB-4B1F-BC7C-14A0A1116293}">
  <ds:schemaRefs>
    <ds:schemaRef ds:uri="http://schemas.microsoft.com/sharepoint/events"/>
  </ds:schemaRefs>
</ds:datastoreItem>
</file>

<file path=customXml/itemProps5.xml><?xml version="1.0" encoding="utf-8"?>
<ds:datastoreItem xmlns:ds="http://schemas.openxmlformats.org/officeDocument/2006/customXml" ds:itemID="{E7893AF5-609E-4259-BDEC-CD13503E32A8}">
  <ds:schemaRefs>
    <ds:schemaRef ds:uri="http://schemas.openxmlformats.org/officeDocument/2006/bibliography"/>
  </ds:schemaRefs>
</ds:datastoreItem>
</file>

<file path=customXml/itemProps6.xml><?xml version="1.0" encoding="utf-8"?>
<ds:datastoreItem xmlns:ds="http://schemas.openxmlformats.org/officeDocument/2006/customXml" ds:itemID="{BAF8B59F-F9E9-485C-ABA1-D26EABC5AB7A}">
  <ds:schemaRefs>
    <ds:schemaRef ds:uri="http://schemas.openxmlformats.org/officeDocument/2006/bibliography"/>
  </ds:schemaRefs>
</ds:datastoreItem>
</file>

<file path=customXml/itemProps7.xml><?xml version="1.0" encoding="utf-8"?>
<ds:datastoreItem xmlns:ds="http://schemas.openxmlformats.org/officeDocument/2006/customXml" ds:itemID="{5FA8ADFE-6981-45C4-A85C-4A229CA7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Strategic Investment Plan</vt:lpstr>
    </vt:vector>
  </TitlesOfParts>
  <Company>SCRA &amp; ATI</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Investment Plan</dc:title>
  <dc:subject/>
  <dc:creator>Mary Saady</dc:creator>
  <cp:keywords/>
  <dc:description/>
  <cp:lastModifiedBy>Leecock, Scott</cp:lastModifiedBy>
  <cp:revision>2</cp:revision>
  <cp:lastPrinted>2016-03-24T15:49:00Z</cp:lastPrinted>
  <dcterms:created xsi:type="dcterms:W3CDTF">2019-03-26T20:20:00Z</dcterms:created>
  <dcterms:modified xsi:type="dcterms:W3CDTF">2019-03-26T20:20:00Z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0x010100A9C6DCE2A8D9AF43A6404F51E15EECAD</vt:lpwstr>
  </property>
  <property fmtid="{D5CDD505-2E9C-101B-9397-08002B2CF9AE}" pid="3" name="_dlc_DocIdItemGuid">
    <vt:lpwstr>45a1c8ff-c43a-4adf-b2e6-244d93770441</vt:lpwstr>
  </property>
</Properties>
</file>